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949C4" w14:textId="7F0ADCAD" w:rsidR="00116B51" w:rsidRPr="00DA12F7" w:rsidRDefault="00116B51" w:rsidP="00116B51">
      <w:pPr>
        <w:tabs>
          <w:tab w:val="right" w:pos="9630"/>
        </w:tabs>
        <w:spacing w:after="0"/>
      </w:pPr>
      <w:r w:rsidRPr="00DA12F7">
        <w:rPr>
          <w:rFonts w:ascii="Arial" w:hAnsi="Arial" w:cs="Arial"/>
          <w:b/>
          <w:sz w:val="24"/>
        </w:rPr>
        <w:t>3GPP TSG RAN WG1 #</w:t>
      </w:r>
      <w:r w:rsidR="00916C0A">
        <w:rPr>
          <w:rFonts w:ascii="Arial" w:hAnsi="Arial" w:cs="Arial"/>
          <w:b/>
          <w:sz w:val="24"/>
        </w:rPr>
        <w:t>89</w:t>
      </w:r>
      <w:r w:rsidRPr="00DA12F7">
        <w:rPr>
          <w:rFonts w:ascii="Arial" w:hAnsi="Arial" w:cs="Arial"/>
          <w:b/>
          <w:sz w:val="24"/>
        </w:rPr>
        <w:tab/>
        <w:t>R1-</w:t>
      </w:r>
      <w:r w:rsidR="00C36046">
        <w:rPr>
          <w:rFonts w:ascii="Arial" w:hAnsi="Arial" w:cs="Arial"/>
          <w:b/>
          <w:sz w:val="24"/>
        </w:rPr>
        <w:t>170</w:t>
      </w:r>
      <w:r w:rsidR="00654FAE">
        <w:rPr>
          <w:rFonts w:ascii="Arial" w:hAnsi="Arial" w:cs="Arial"/>
          <w:b/>
          <w:sz w:val="24"/>
        </w:rPr>
        <w:t>8791</w:t>
      </w:r>
    </w:p>
    <w:p w14:paraId="50FFBAF8" w14:textId="0D2CEC4A" w:rsidR="00116B51" w:rsidRPr="00DA12F7" w:rsidRDefault="00916C0A" w:rsidP="00116B51">
      <w:pPr>
        <w:tabs>
          <w:tab w:val="right" w:pos="9630"/>
        </w:tabs>
        <w:spacing w:after="0"/>
        <w:rPr>
          <w:rFonts w:ascii="Arial" w:hAnsi="Arial" w:cs="Arial"/>
          <w:b/>
          <w:sz w:val="24"/>
          <w:szCs w:val="24"/>
        </w:rPr>
      </w:pPr>
      <w:r>
        <w:rPr>
          <w:rFonts w:ascii="Arial" w:hAnsi="Arial" w:cs="Arial"/>
          <w:b/>
          <w:sz w:val="24"/>
          <w:szCs w:val="24"/>
        </w:rPr>
        <w:t>May</w:t>
      </w:r>
      <w:r w:rsidR="00116B51">
        <w:rPr>
          <w:rFonts w:ascii="Arial" w:hAnsi="Arial" w:cs="Arial"/>
          <w:b/>
          <w:sz w:val="24"/>
          <w:szCs w:val="24"/>
        </w:rPr>
        <w:t xml:space="preserve"> </w:t>
      </w:r>
      <w:r>
        <w:rPr>
          <w:rFonts w:ascii="Arial" w:hAnsi="Arial" w:cs="Arial"/>
          <w:b/>
          <w:sz w:val="24"/>
          <w:szCs w:val="24"/>
        </w:rPr>
        <w:t>15</w:t>
      </w:r>
      <w:r w:rsidRPr="00916C0A">
        <w:rPr>
          <w:rFonts w:ascii="Arial" w:hAnsi="Arial" w:cs="Arial"/>
          <w:b/>
          <w:sz w:val="24"/>
          <w:szCs w:val="24"/>
          <w:vertAlign w:val="superscript"/>
        </w:rPr>
        <w:t>th</w:t>
      </w:r>
      <w:r>
        <w:rPr>
          <w:rFonts w:ascii="Arial" w:hAnsi="Arial" w:cs="Arial"/>
          <w:b/>
          <w:sz w:val="24"/>
          <w:szCs w:val="24"/>
        </w:rPr>
        <w:t xml:space="preserve"> </w:t>
      </w:r>
      <w:r w:rsidR="00634F2C">
        <w:rPr>
          <w:rFonts w:ascii="Arial" w:hAnsi="Arial" w:cs="Arial"/>
          <w:b/>
          <w:sz w:val="24"/>
          <w:szCs w:val="24"/>
        </w:rPr>
        <w:t xml:space="preserve">– </w:t>
      </w:r>
      <w:r>
        <w:rPr>
          <w:rFonts w:ascii="Arial" w:hAnsi="Arial" w:cs="Arial"/>
          <w:b/>
          <w:sz w:val="24"/>
          <w:szCs w:val="24"/>
        </w:rPr>
        <w:t>19</w:t>
      </w:r>
      <w:r w:rsidR="00116B51" w:rsidRPr="00DA12F7">
        <w:rPr>
          <w:rFonts w:ascii="Arial" w:hAnsi="Arial" w:cs="Arial"/>
          <w:b/>
          <w:sz w:val="24"/>
          <w:szCs w:val="24"/>
          <w:vertAlign w:val="superscript"/>
        </w:rPr>
        <w:t>th</w:t>
      </w:r>
      <w:r w:rsidR="00116B51" w:rsidRPr="00DA12F7">
        <w:rPr>
          <w:rFonts w:ascii="Arial" w:hAnsi="Arial" w:cs="Arial"/>
          <w:b/>
          <w:sz w:val="24"/>
          <w:szCs w:val="24"/>
        </w:rPr>
        <w:t>, 201</w:t>
      </w:r>
      <w:r w:rsidR="00C36046">
        <w:rPr>
          <w:rFonts w:ascii="Arial" w:hAnsi="Arial" w:cs="Arial"/>
          <w:b/>
          <w:sz w:val="24"/>
          <w:szCs w:val="24"/>
        </w:rPr>
        <w:t>7</w:t>
      </w:r>
    </w:p>
    <w:p w14:paraId="7DB4A2F8" w14:textId="6596D577" w:rsidR="00116B51" w:rsidRPr="00DA12F7" w:rsidRDefault="00916C0A" w:rsidP="00116B51">
      <w:pPr>
        <w:rPr>
          <w:rFonts w:ascii="Arial" w:hAnsi="Arial" w:cs="Arial"/>
          <w:b/>
          <w:sz w:val="24"/>
          <w:szCs w:val="24"/>
        </w:rPr>
      </w:pPr>
      <w:r>
        <w:rPr>
          <w:rFonts w:ascii="Arial" w:hAnsi="Arial" w:cs="Arial"/>
          <w:b/>
          <w:sz w:val="24"/>
          <w:szCs w:val="24"/>
        </w:rPr>
        <w:t>Hangzhou, China</w:t>
      </w:r>
    </w:p>
    <w:p w14:paraId="49F194EA"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4B1176A3"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0" w:name="Source"/>
      <w:bookmarkEnd w:id="0"/>
      <w:r w:rsidR="006C7D80" w:rsidRPr="00E624D8">
        <w:rPr>
          <w:rFonts w:ascii="Arial" w:hAnsi="Arial"/>
          <w:sz w:val="24"/>
        </w:rPr>
        <w:tab/>
      </w:r>
      <w:r w:rsidR="00916C0A">
        <w:rPr>
          <w:rFonts w:ascii="Arial" w:hAnsi="Arial"/>
          <w:sz w:val="24"/>
        </w:rPr>
        <w:t>6</w:t>
      </w:r>
      <w:r w:rsidR="00634F2C">
        <w:rPr>
          <w:rFonts w:ascii="Arial" w:hAnsi="Arial"/>
          <w:sz w:val="24"/>
        </w:rPr>
        <w:t>.2.4.</w:t>
      </w:r>
      <w:r w:rsidR="00C02AD7">
        <w:rPr>
          <w:rFonts w:ascii="Arial" w:hAnsi="Arial"/>
          <w:sz w:val="24"/>
        </w:rPr>
        <w:t>2</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429C8BED"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C02AD7">
        <w:rPr>
          <w:rFonts w:ascii="Arial" w:hAnsi="Arial"/>
          <w:sz w:val="24"/>
        </w:rPr>
        <w:t>Enhancement</w:t>
      </w:r>
      <w:r w:rsidR="00DC54B4">
        <w:rPr>
          <w:rFonts w:ascii="Arial" w:hAnsi="Arial"/>
          <w:sz w:val="24"/>
        </w:rPr>
        <w:t xml:space="preserve"> </w:t>
      </w:r>
      <w:r w:rsidR="00634F2C">
        <w:rPr>
          <w:rFonts w:ascii="Arial" w:hAnsi="Arial"/>
          <w:sz w:val="24"/>
        </w:rPr>
        <w:t xml:space="preserve">to </w:t>
      </w:r>
      <w:r w:rsidR="00654FAE">
        <w:rPr>
          <w:rFonts w:ascii="Arial" w:hAnsi="Arial"/>
          <w:sz w:val="24"/>
        </w:rPr>
        <w:t>control signaling</w:t>
      </w:r>
      <w:bookmarkStart w:id="1" w:name="_GoBack"/>
      <w:bookmarkEnd w:id="1"/>
      <w:r w:rsidR="00C02AD7">
        <w:rPr>
          <w:rFonts w:ascii="Arial" w:hAnsi="Arial"/>
          <w:sz w:val="24"/>
        </w:rPr>
        <w:t xml:space="preserve"> for NCJT</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sidR="00DA6B8E">
        <w:rPr>
          <w:rFonts w:ascii="Arial" w:hAnsi="Arial"/>
          <w:sz w:val="24"/>
        </w:rPr>
        <w:t xml:space="preserve"> and Decision</w:t>
      </w:r>
    </w:p>
    <w:p w14:paraId="19D84970" w14:textId="77777777" w:rsidR="00491EEE" w:rsidRPr="00CC27F5" w:rsidRDefault="00FD6A3D" w:rsidP="00491EEE">
      <w:pPr>
        <w:pStyle w:val="Heading1"/>
      </w:pPr>
      <w:r w:rsidRPr="00CC27F5">
        <w:t>1</w:t>
      </w:r>
      <w:r w:rsidRPr="00CC27F5">
        <w:tab/>
      </w:r>
      <w:r w:rsidR="00B209B5" w:rsidRPr="00CC27F5">
        <w:t>Introduction</w:t>
      </w:r>
    </w:p>
    <w:p w14:paraId="7CDDAF5F" w14:textId="77777777" w:rsidR="00507432" w:rsidRDefault="00507432" w:rsidP="00507432">
      <w:pPr>
        <w:jc w:val="both"/>
      </w:pPr>
      <w:r>
        <w:t>In RAN #75, non-coherent joint transmission (NCJT) is approved in WID of feCoMP [2].</w:t>
      </w:r>
    </w:p>
    <w:p w14:paraId="5F9DCE83" w14:textId="77777777" w:rsidR="00507432" w:rsidRDefault="00507432" w:rsidP="00507432">
      <w:pPr>
        <w:spacing w:after="0"/>
        <w:ind w:right="-99"/>
        <w:textAlignment w:val="auto"/>
        <w:rPr>
          <w:lang w:eastAsia="ko-KR"/>
        </w:rPr>
      </w:pPr>
      <w:r>
        <w:t>In the scope of NCJT, the following are included</w:t>
      </w:r>
    </w:p>
    <w:p w14:paraId="4408734C" w14:textId="77777777" w:rsidR="00507432" w:rsidRDefault="00507432" w:rsidP="00507432">
      <w:pPr>
        <w:numPr>
          <w:ilvl w:val="0"/>
          <w:numId w:val="26"/>
        </w:numPr>
        <w:spacing w:after="0"/>
        <w:ind w:right="-99"/>
        <w:textAlignment w:val="auto"/>
        <w:rPr>
          <w:lang w:eastAsia="ko-KR"/>
        </w:rPr>
      </w:pPr>
      <w:r>
        <w:rPr>
          <w:lang w:eastAsia="ko-KR"/>
        </w:rPr>
        <w:t>Specify enhancements to support non-coherent joint transmission (JT) schemes [RAN1]</w:t>
      </w:r>
    </w:p>
    <w:p w14:paraId="133C002E" w14:textId="77777777" w:rsidR="00507432" w:rsidRDefault="00507432" w:rsidP="00507432">
      <w:pPr>
        <w:numPr>
          <w:ilvl w:val="1"/>
          <w:numId w:val="26"/>
        </w:numPr>
        <w:spacing w:after="0"/>
        <w:ind w:right="-99"/>
        <w:textAlignment w:val="auto"/>
        <w:rPr>
          <w:lang w:eastAsia="ko-KR"/>
        </w:rPr>
      </w:pPr>
      <w:r>
        <w:rPr>
          <w:lang w:eastAsia="ko-KR"/>
        </w:rPr>
        <w:t>Support of a new QCL assumption for DM-RS antenna ports</w:t>
      </w:r>
    </w:p>
    <w:p w14:paraId="7FDFA8D1" w14:textId="77777777" w:rsidR="00507432" w:rsidRDefault="00507432" w:rsidP="00507432">
      <w:pPr>
        <w:numPr>
          <w:ilvl w:val="1"/>
          <w:numId w:val="26"/>
        </w:numPr>
        <w:spacing w:after="0"/>
        <w:ind w:right="-99"/>
        <w:textAlignment w:val="auto"/>
        <w:rPr>
          <w:lang w:eastAsia="ko-KR"/>
        </w:rPr>
      </w:pPr>
      <w:r>
        <w:rPr>
          <w:lang w:eastAsia="ko-KR"/>
        </w:rPr>
        <w:t>Support of control signalling enhancements to assist QCL,PDSCH REs mapping and resource allocation</w:t>
      </w:r>
    </w:p>
    <w:p w14:paraId="425C5E66" w14:textId="77777777" w:rsidR="00507432" w:rsidRDefault="00507432" w:rsidP="00507432">
      <w:pPr>
        <w:numPr>
          <w:ilvl w:val="1"/>
          <w:numId w:val="26"/>
        </w:numPr>
        <w:spacing w:after="0"/>
        <w:ind w:right="-99"/>
        <w:textAlignment w:val="auto"/>
        <w:rPr>
          <w:lang w:eastAsia="ko-KR"/>
        </w:rPr>
      </w:pPr>
      <w:r>
        <w:rPr>
          <w:lang w:eastAsia="ko-KR"/>
        </w:rPr>
        <w:t>Support possible CSI feedback enhancement</w:t>
      </w:r>
    </w:p>
    <w:p w14:paraId="2F17BABE" w14:textId="5E6FD632" w:rsidR="00507432" w:rsidRDefault="009E3776" w:rsidP="00507432">
      <w:pPr>
        <w:jc w:val="both"/>
      </w:pPr>
      <w:r>
        <w:t>In RAN1 #88bis, it was agreed:</w:t>
      </w:r>
    </w:p>
    <w:p w14:paraId="124EDBD5" w14:textId="77777777" w:rsidR="009E3776" w:rsidRPr="00481A2D" w:rsidRDefault="009E3776" w:rsidP="009E3776">
      <w:pPr>
        <w:numPr>
          <w:ilvl w:val="0"/>
          <w:numId w:val="28"/>
        </w:numPr>
        <w:overflowPunct/>
        <w:autoSpaceDE/>
        <w:autoSpaceDN/>
        <w:adjustRightInd/>
        <w:spacing w:after="0"/>
        <w:textAlignment w:val="auto"/>
        <w:rPr>
          <w:iCs/>
        </w:rPr>
      </w:pPr>
      <w:r w:rsidRPr="00481A2D">
        <w:rPr>
          <w:iCs/>
        </w:rPr>
        <w:t>NC-JT is supported using single DCI</w:t>
      </w:r>
      <w:r w:rsidRPr="00481A2D">
        <w:rPr>
          <w:rFonts w:hint="eastAsia"/>
          <w:iCs/>
        </w:rPr>
        <w:t xml:space="preserve">  </w:t>
      </w:r>
    </w:p>
    <w:p w14:paraId="76543139" w14:textId="77777777" w:rsidR="009E3776" w:rsidRPr="00481A2D" w:rsidRDefault="009E3776" w:rsidP="009E3776">
      <w:pPr>
        <w:numPr>
          <w:ilvl w:val="1"/>
          <w:numId w:val="28"/>
        </w:numPr>
        <w:overflowPunct/>
        <w:autoSpaceDE/>
        <w:autoSpaceDN/>
        <w:adjustRightInd/>
        <w:spacing w:after="0"/>
        <w:textAlignment w:val="auto"/>
        <w:rPr>
          <w:iCs/>
        </w:rPr>
      </w:pPr>
      <w:r w:rsidRPr="00481A2D">
        <w:rPr>
          <w:rFonts w:hint="eastAsia"/>
          <w:iCs/>
        </w:rPr>
        <w:t>increasing number of bits for resource allocation and PQI to an existing DCI needs to be justified in terms of DCI coverage and performance</w:t>
      </w:r>
    </w:p>
    <w:p w14:paraId="16F1566A" w14:textId="77777777" w:rsidR="009E3776" w:rsidRPr="00481A2D" w:rsidRDefault="009E3776" w:rsidP="009E3776">
      <w:pPr>
        <w:numPr>
          <w:ilvl w:val="1"/>
          <w:numId w:val="28"/>
        </w:numPr>
        <w:overflowPunct/>
        <w:autoSpaceDE/>
        <w:autoSpaceDN/>
        <w:adjustRightInd/>
        <w:spacing w:after="0"/>
        <w:textAlignment w:val="auto"/>
        <w:rPr>
          <w:iCs/>
        </w:rPr>
      </w:pPr>
      <w:r w:rsidRPr="00481A2D">
        <w:rPr>
          <w:rFonts w:hint="eastAsia"/>
          <w:iCs/>
        </w:rPr>
        <w:t xml:space="preserve">FFS on multiple DCIs </w:t>
      </w:r>
    </w:p>
    <w:p w14:paraId="6D9A728E" w14:textId="77777777" w:rsidR="009E3776" w:rsidRPr="00481A2D" w:rsidRDefault="009E3776" w:rsidP="009E3776">
      <w:pPr>
        <w:numPr>
          <w:ilvl w:val="0"/>
          <w:numId w:val="28"/>
        </w:numPr>
        <w:overflowPunct/>
        <w:autoSpaceDE/>
        <w:autoSpaceDN/>
        <w:adjustRightInd/>
        <w:spacing w:after="0"/>
        <w:textAlignment w:val="auto"/>
        <w:rPr>
          <w:iCs/>
        </w:rPr>
      </w:pPr>
      <w:r w:rsidRPr="00481A2D">
        <w:rPr>
          <w:iCs/>
        </w:rPr>
        <w:t>NC-JT is supported by the following DCI signalling per each CW</w:t>
      </w:r>
    </w:p>
    <w:p w14:paraId="59299384" w14:textId="77777777" w:rsidR="009E3776" w:rsidRPr="00481A2D" w:rsidRDefault="009E3776" w:rsidP="009E3776">
      <w:pPr>
        <w:numPr>
          <w:ilvl w:val="1"/>
          <w:numId w:val="28"/>
        </w:numPr>
        <w:overflowPunct/>
        <w:autoSpaceDE/>
        <w:autoSpaceDN/>
        <w:adjustRightInd/>
        <w:spacing w:after="0"/>
        <w:textAlignment w:val="auto"/>
        <w:rPr>
          <w:iCs/>
        </w:rPr>
      </w:pPr>
      <w:r w:rsidRPr="00481A2D">
        <w:rPr>
          <w:iCs/>
        </w:rPr>
        <w:t>QCL</w:t>
      </w:r>
    </w:p>
    <w:p w14:paraId="2B0D1861" w14:textId="77777777" w:rsidR="009E3776" w:rsidRPr="00481A2D" w:rsidRDefault="009E3776" w:rsidP="009E3776">
      <w:pPr>
        <w:numPr>
          <w:ilvl w:val="2"/>
          <w:numId w:val="28"/>
        </w:numPr>
        <w:overflowPunct/>
        <w:autoSpaceDE/>
        <w:autoSpaceDN/>
        <w:adjustRightInd/>
        <w:spacing w:after="0"/>
        <w:textAlignment w:val="auto"/>
        <w:rPr>
          <w:iCs/>
        </w:rPr>
      </w:pPr>
      <w:r w:rsidRPr="00481A2D">
        <w:rPr>
          <w:rFonts w:hint="eastAsia"/>
          <w:iCs/>
        </w:rPr>
        <w:t>FFS: Add PQI bits or Re-</w:t>
      </w:r>
      <w:r w:rsidRPr="00481A2D">
        <w:rPr>
          <w:iCs/>
        </w:rPr>
        <w:t>interpret</w:t>
      </w:r>
      <w:r w:rsidRPr="00481A2D">
        <w:rPr>
          <w:rFonts w:hint="eastAsia"/>
          <w:iCs/>
        </w:rPr>
        <w:t xml:space="preserve"> existing PQI bits</w:t>
      </w:r>
    </w:p>
    <w:p w14:paraId="306D0A85" w14:textId="77777777" w:rsidR="009E3776" w:rsidRPr="00481A2D" w:rsidRDefault="009E3776" w:rsidP="009E3776">
      <w:pPr>
        <w:numPr>
          <w:ilvl w:val="1"/>
          <w:numId w:val="28"/>
        </w:numPr>
        <w:overflowPunct/>
        <w:autoSpaceDE/>
        <w:autoSpaceDN/>
        <w:adjustRightInd/>
        <w:spacing w:after="0"/>
        <w:textAlignment w:val="auto"/>
        <w:rPr>
          <w:iCs/>
        </w:rPr>
      </w:pPr>
      <w:r w:rsidRPr="00481A2D">
        <w:rPr>
          <w:rFonts w:hint="eastAsia"/>
          <w:iCs/>
        </w:rPr>
        <w:t>FFS:</w:t>
      </w:r>
      <w:r>
        <w:rPr>
          <w:iCs/>
        </w:rPr>
        <w:t xml:space="preserve"> </w:t>
      </w:r>
      <w:r w:rsidRPr="00481A2D">
        <w:rPr>
          <w:iCs/>
        </w:rPr>
        <w:t>PDSCH RE mapping</w:t>
      </w:r>
    </w:p>
    <w:p w14:paraId="62395C84" w14:textId="77777777" w:rsidR="009E3776" w:rsidRPr="00481A2D" w:rsidRDefault="009E3776" w:rsidP="009E3776">
      <w:pPr>
        <w:numPr>
          <w:ilvl w:val="1"/>
          <w:numId w:val="28"/>
        </w:numPr>
        <w:overflowPunct/>
        <w:autoSpaceDE/>
        <w:autoSpaceDN/>
        <w:adjustRightInd/>
        <w:spacing w:after="0"/>
        <w:textAlignment w:val="auto"/>
        <w:rPr>
          <w:iCs/>
        </w:rPr>
      </w:pPr>
      <w:r w:rsidRPr="00481A2D">
        <w:rPr>
          <w:iCs/>
        </w:rPr>
        <w:t>FFS: Resource allocation</w:t>
      </w:r>
    </w:p>
    <w:p w14:paraId="102E418E" w14:textId="2B207ABA" w:rsidR="00507432" w:rsidRDefault="00507432" w:rsidP="00507432">
      <w:pPr>
        <w:jc w:val="both"/>
      </w:pPr>
      <w:r>
        <w:t xml:space="preserve">In this paper, we focus on </w:t>
      </w:r>
      <w:r w:rsidR="009E3776">
        <w:t>PDSCH RE mapping and resource allocation design for NCJT, assuming single DCI.</w:t>
      </w:r>
    </w:p>
    <w:p w14:paraId="488AD007" w14:textId="4996D819" w:rsidR="00491EEE" w:rsidRDefault="00491EEE" w:rsidP="00F30894">
      <w:pPr>
        <w:pStyle w:val="Heading1"/>
        <w:jc w:val="both"/>
      </w:pPr>
      <w:r w:rsidRPr="00CC27F5">
        <w:t>2</w:t>
      </w:r>
      <w:r w:rsidRPr="00CC27F5">
        <w:tab/>
      </w:r>
      <w:r w:rsidR="00507432">
        <w:t>Discussion</w:t>
      </w:r>
    </w:p>
    <w:p w14:paraId="155DC2A1" w14:textId="7CCFAEA0" w:rsidR="00542511" w:rsidRDefault="00542511" w:rsidP="00A904EC">
      <w:pPr>
        <w:rPr>
          <w:lang w:val="en-GB"/>
        </w:rPr>
      </w:pPr>
      <w:r>
        <w:rPr>
          <w:lang w:val="en-GB"/>
        </w:rPr>
        <w:t>For LTE NCJT design, given the limited time assigned, we believe a simple design that can achieve most of the promised system gain should be adopted. Under this restriction, the following design limitations can be applied.</w:t>
      </w:r>
    </w:p>
    <w:p w14:paraId="466B1A39" w14:textId="02806BC2" w:rsidR="00E8040B" w:rsidRDefault="00E8040B" w:rsidP="00E8040B">
      <w:pPr>
        <w:spacing w:after="0"/>
        <w:rPr>
          <w:lang w:val="en-GB"/>
        </w:rPr>
      </w:pPr>
      <w:bookmarkStart w:id="3" w:name="a"/>
      <w:r w:rsidRPr="00A224A1">
        <w:rPr>
          <w:b/>
          <w:lang w:val="en-GB"/>
        </w:rPr>
        <w:t xml:space="preserve">Proposal </w:t>
      </w:r>
      <w:r>
        <w:rPr>
          <w:b/>
          <w:lang w:val="en-GB"/>
        </w:rPr>
        <w:fldChar w:fldCharType="begin"/>
      </w:r>
      <w:r>
        <w:rPr>
          <w:b/>
          <w:lang w:val="en-GB"/>
        </w:rPr>
        <w:instrText xml:space="preserve"> seq prop</w:instrText>
      </w:r>
      <w:r>
        <w:rPr>
          <w:b/>
          <w:lang w:val="en-GB"/>
        </w:rPr>
        <w:tab/>
        <w:instrText xml:space="preserve"> </w:instrText>
      </w:r>
      <w:r>
        <w:rPr>
          <w:b/>
          <w:lang w:val="en-GB"/>
        </w:rPr>
        <w:fldChar w:fldCharType="separate"/>
      </w:r>
      <w:r w:rsidR="0031495F">
        <w:rPr>
          <w:b/>
          <w:noProof/>
          <w:lang w:val="en-GB"/>
        </w:rPr>
        <w:t>1</w:t>
      </w:r>
      <w:r>
        <w:rPr>
          <w:b/>
          <w:lang w:val="en-GB"/>
        </w:rPr>
        <w:fldChar w:fldCharType="end"/>
      </w:r>
      <w:r>
        <w:rPr>
          <w:b/>
          <w:lang w:val="en-GB"/>
        </w:rPr>
        <w:t>. LTE NC-JT is supported under the following simplified scenarios:</w:t>
      </w:r>
    </w:p>
    <w:p w14:paraId="66CE91C3" w14:textId="3FD707F7" w:rsidR="00542511" w:rsidRPr="00E8040B" w:rsidRDefault="00542511" w:rsidP="00535770">
      <w:pPr>
        <w:pStyle w:val="ListParagraph"/>
        <w:rPr>
          <w:b/>
          <w:sz w:val="24"/>
        </w:rPr>
      </w:pPr>
      <w:r w:rsidRPr="00E8040B">
        <w:rPr>
          <w:b/>
        </w:rPr>
        <w:t>NCJT is supported</w:t>
      </w:r>
      <w:r w:rsidR="00535770" w:rsidRPr="00E8040B">
        <w:rPr>
          <w:b/>
        </w:rPr>
        <w:t xml:space="preserve"> using single DCI </w:t>
      </w:r>
      <w:r w:rsidR="00E8040B">
        <w:rPr>
          <w:b/>
        </w:rPr>
        <w:t>only</w:t>
      </w:r>
      <w:r w:rsidR="00535770" w:rsidRPr="00E8040B">
        <w:rPr>
          <w:b/>
        </w:rPr>
        <w:t>.</w:t>
      </w:r>
    </w:p>
    <w:p w14:paraId="5A22C88A" w14:textId="75852506" w:rsidR="00542511" w:rsidRPr="00E8040B" w:rsidRDefault="00542511" w:rsidP="00535770">
      <w:pPr>
        <w:pStyle w:val="ListParagraph"/>
        <w:rPr>
          <w:b/>
        </w:rPr>
      </w:pPr>
      <w:r w:rsidRPr="00E8040B">
        <w:rPr>
          <w:b/>
        </w:rPr>
        <w:t>Up to two TPs can be used in a NCJT transmission</w:t>
      </w:r>
      <w:r w:rsidR="00535770" w:rsidRPr="00E8040B">
        <w:rPr>
          <w:b/>
        </w:rPr>
        <w:t>, while d</w:t>
      </w:r>
      <w:r w:rsidRPr="00E8040B">
        <w:rPr>
          <w:b/>
        </w:rPr>
        <w:t>ynamic switching between NCJT transmission and single TP transmission is sup</w:t>
      </w:r>
      <w:r w:rsidR="00535770" w:rsidRPr="00E8040B">
        <w:rPr>
          <w:b/>
        </w:rPr>
        <w:t>ported with a common DCI format to support scheduling flexibility</w:t>
      </w:r>
    </w:p>
    <w:p w14:paraId="797F8E45" w14:textId="79CB8B96" w:rsidR="00535770" w:rsidRPr="00E8040B" w:rsidRDefault="00535770" w:rsidP="00535770">
      <w:pPr>
        <w:pStyle w:val="ListParagraph"/>
        <w:rPr>
          <w:b/>
        </w:rPr>
      </w:pPr>
      <w:r w:rsidRPr="00E8040B">
        <w:rPr>
          <w:b/>
        </w:rPr>
        <w:t>Aligned resource allocation (single RA field in DCI) from TPs under NCJT transmission, which is already to achieve most of the NCJT gain.</w:t>
      </w:r>
    </w:p>
    <w:p w14:paraId="10B6E159" w14:textId="07587F2E" w:rsidR="00E8040B" w:rsidRPr="00E8040B" w:rsidRDefault="00E8040B" w:rsidP="00535770">
      <w:pPr>
        <w:pStyle w:val="ListParagraph"/>
        <w:rPr>
          <w:b/>
        </w:rPr>
      </w:pPr>
      <w:r w:rsidRPr="00E8040B">
        <w:rPr>
          <w:b/>
        </w:rPr>
        <w:t>PDSCH REs from two TPs align.</w:t>
      </w:r>
    </w:p>
    <w:bookmarkEnd w:id="3"/>
    <w:p w14:paraId="6CDB755D" w14:textId="77777777" w:rsidR="00E8040B" w:rsidRDefault="00542511" w:rsidP="00E8040B">
      <w:r w:rsidRPr="00542511">
        <w:t xml:space="preserve">Note </w:t>
      </w:r>
      <w:r>
        <w:t>i</w:t>
      </w:r>
      <w:r w:rsidR="00A904EC" w:rsidRPr="00542511">
        <w:t xml:space="preserve">t was agreed NC-JT is supported using single DCI, and FFS on multiple DCIs. </w:t>
      </w:r>
      <w:r w:rsidR="00E8040B">
        <w:t>To reduce control overhead, we propose to support NCJT with single DCI only.</w:t>
      </w:r>
      <w:r w:rsidR="00A904EC" w:rsidRPr="00542511">
        <w:t xml:space="preserve"> </w:t>
      </w:r>
    </w:p>
    <w:p w14:paraId="6C1D517F" w14:textId="66B8A119" w:rsidR="00A904EC" w:rsidRDefault="00A904EC" w:rsidP="00E8040B">
      <w:r w:rsidRPr="00542511">
        <w:t>On the UE side, to reuse UE receiver capability, we can restrict to support up to 2 codewords for NCJT. This 2-codeword restriction implies that we can support up to 2 TPs in NCJT with one codeword transmitted from each TP. We believe this can already achieve most of the system gain from NCJT. For better flexibility, transmission from one TP only should be supported as well, in which case, up to two codewords from the only TP is supported. To limit the PDCCH blind decoding count, the two types of scheduling should be supported using a single DCI format.</w:t>
      </w:r>
      <w:r w:rsidR="00E8040B">
        <w:t xml:space="preserve"> </w:t>
      </w:r>
    </w:p>
    <w:p w14:paraId="54091818" w14:textId="7CB301F7" w:rsidR="00E8040B" w:rsidRDefault="00E8040B" w:rsidP="00E8040B">
      <w:r>
        <w:lastRenderedPageBreak/>
        <w:t>Under NC-JT transmission, if the resource allocation of the codewords from two TPs are not aligned, inevitably, we will need to provide two copies of RA field in the single DCI. Consider RA</w:t>
      </w:r>
      <w:r w:rsidR="00D169B0">
        <w:t xml:space="preserve"> is typical a relatively long field, having two copies of the field will increase the payload size of PDCCH substantially and will need to increase amount of resource needed to carry the PDCCH by increasing the aggregation level to have the same coverage. So it is preferred to have aligned resource allocations between the two PDSCHs. The aligned resource allocation has the additional benefit of requiring a more straight-forward receiver structure. The two PDSCHs from the two TPs will always interfere with each other one each RB. The receiver does not need to consider </w:t>
      </w:r>
      <w:r w:rsidR="00BF62EB">
        <w:t xml:space="preserve">more complex interference scenario where the PDSCH is interfered by the PDSCH from the other TP in one RB, but interfered by some other unknown PDSCH from the other TRP serving some other UEs. </w:t>
      </w:r>
      <w:r w:rsidR="00914806">
        <w:t xml:space="preserve">On the eNB side, the MCS determination is simpler as well as the inter-PDSCH interference is consistent across all RBs. The UE only needs to report the CSI assuming both PDSCHs are assigned to support the NCJT MCS computation. </w:t>
      </w:r>
    </w:p>
    <w:p w14:paraId="2E383AE6" w14:textId="7951BDF0" w:rsidR="00D169B0" w:rsidRDefault="00ED44D2" w:rsidP="00ED44D2">
      <w:r>
        <w:rPr>
          <w:lang w:val="en-GB"/>
        </w:rPr>
        <w:t>When the CRS and CSI-RS of the two TPs are not aligned, the PDSCH layer transmitted from one TP can potentially overlap with the CRS and CSI-RS of the other TP. This may create some extra complexity in UE processing, as some REs are not data overlapping with data, but rather data overlapped with RS, which needs to be processed differently from other REs. A simple solution is to let PDSCH rate match around the CRS and CSI-RS of both TPs. A side benefit is the CRS and CSI-RS is better protected in each TP with lower interference.</w:t>
      </w:r>
      <w:r w:rsidR="001B256C">
        <w:t xml:space="preserve"> The QCL indicates the CRS offset of each TRP</w:t>
      </w:r>
      <w:r>
        <w:t xml:space="preserve"> and the CSI-RS is configured for each TRP</w:t>
      </w:r>
      <w:r w:rsidR="001B256C">
        <w:t>, and the PDSCH can rate match around the “OR” of the two set</w:t>
      </w:r>
      <w:r>
        <w:t>s</w:t>
      </w:r>
      <w:r w:rsidR="001B256C">
        <w:t xml:space="preserve"> of CRS</w:t>
      </w:r>
      <w:r>
        <w:t>/CSI-RS</w:t>
      </w:r>
      <w:r w:rsidR="001B256C">
        <w:t xml:space="preserve"> positions.</w:t>
      </w:r>
    </w:p>
    <w:p w14:paraId="2FE08574" w14:textId="4F0F1BE7" w:rsidR="000E5555" w:rsidRDefault="000E5555" w:rsidP="000E5555">
      <w:pPr>
        <w:rPr>
          <w:lang w:val="en-GB"/>
        </w:rPr>
      </w:pPr>
      <w:r>
        <w:rPr>
          <w:lang w:val="en-GB"/>
        </w:rPr>
        <w:t xml:space="preserve">In legacy SU-MIMO case, the rank combination of the two codewords is deterministic given the total rank (RI). If the total rank is even, each codeword gets half of the </w:t>
      </w:r>
      <w:r w:rsidR="003F7984">
        <w:rPr>
          <w:lang w:val="en-GB"/>
        </w:rPr>
        <w:t xml:space="preserve">total </w:t>
      </w:r>
      <w:r>
        <w:rPr>
          <w:lang w:val="en-GB"/>
        </w:rPr>
        <w:t>rank. If the total rank is odd, the codeword 2 rank is 1 larger than the codeword 1 rank. For NCJT with two TPs, we may want to have higher flexibility for ranks. The following options can be considered:</w:t>
      </w:r>
    </w:p>
    <w:p w14:paraId="05910033" w14:textId="625CCFE7" w:rsidR="000E5555" w:rsidRDefault="000E5555" w:rsidP="000E5555">
      <w:pPr>
        <w:pStyle w:val="bullet"/>
        <w:rPr>
          <w:lang w:val="en-GB"/>
        </w:rPr>
      </w:pPr>
      <w:r>
        <w:rPr>
          <w:lang w:val="en-GB"/>
        </w:rPr>
        <w:t>-</w:t>
      </w:r>
      <w:r>
        <w:rPr>
          <w:lang w:val="en-GB"/>
        </w:rPr>
        <w:tab/>
        <w:t>Option 1: Follow the legacy design with TP1 transmits codeword 1 and TP2 transmits codeword 2</w:t>
      </w:r>
    </w:p>
    <w:p w14:paraId="1DA0CC8D" w14:textId="138355AF" w:rsidR="000E5555" w:rsidRDefault="000E5555" w:rsidP="000E5555">
      <w:pPr>
        <w:pStyle w:val="bullet"/>
        <w:rPr>
          <w:lang w:val="en-GB"/>
        </w:rPr>
      </w:pPr>
      <w:r>
        <w:rPr>
          <w:lang w:val="en-GB"/>
        </w:rPr>
        <w:t>-</w:t>
      </w:r>
      <w:r>
        <w:rPr>
          <w:lang w:val="en-GB"/>
        </w:rPr>
        <w:tab/>
        <w:t>Option 2: Slightly improve from the legacy design and also allow TP1 rank to be 1 higher than TP2</w:t>
      </w:r>
    </w:p>
    <w:p w14:paraId="2D182D01" w14:textId="73AF89D7" w:rsidR="000E5555" w:rsidRDefault="000E5555" w:rsidP="000E5555">
      <w:pPr>
        <w:pStyle w:val="bullet"/>
        <w:rPr>
          <w:lang w:val="en-GB"/>
        </w:rPr>
      </w:pPr>
      <w:r>
        <w:rPr>
          <w:lang w:val="en-GB"/>
        </w:rPr>
        <w:t>-</w:t>
      </w:r>
      <w:r>
        <w:rPr>
          <w:lang w:val="en-GB"/>
        </w:rPr>
        <w:tab/>
        <w:t>Option 3: Flexible design to allow ranks for TP1 and TP2 to be specified separately in DCI</w:t>
      </w:r>
    </w:p>
    <w:p w14:paraId="6D937849" w14:textId="1AB6CEB0" w:rsidR="00B84F7F" w:rsidRDefault="00B84F7F" w:rsidP="000E5555">
      <w:pPr>
        <w:pStyle w:val="bullet"/>
        <w:ind w:left="0" w:firstLine="0"/>
        <w:rPr>
          <w:lang w:val="en-GB"/>
        </w:rPr>
      </w:pPr>
      <w:r>
        <w:rPr>
          <w:lang w:val="en-GB"/>
        </w:rPr>
        <w:t xml:space="preserve">The supported rank combinations of TP1 and TP2 are summarized in </w:t>
      </w:r>
      <w:r>
        <w:rPr>
          <w:lang w:val="en-GB"/>
        </w:rPr>
        <w:fldChar w:fldCharType="begin"/>
      </w:r>
      <w:r>
        <w:rPr>
          <w:lang w:val="en-GB"/>
        </w:rPr>
        <w:instrText xml:space="preserve"> REF _Ref457983458 \h </w:instrText>
      </w:r>
      <w:r>
        <w:rPr>
          <w:lang w:val="en-GB"/>
        </w:rPr>
      </w:r>
      <w:r>
        <w:rPr>
          <w:lang w:val="en-GB"/>
        </w:rPr>
        <w:fldChar w:fldCharType="separate"/>
      </w:r>
      <w:r w:rsidR="0031495F" w:rsidRPr="00653C67">
        <w:t xml:space="preserve">Table </w:t>
      </w:r>
      <w:r w:rsidR="0031495F">
        <w:rPr>
          <w:noProof/>
        </w:rPr>
        <w:t>1</w:t>
      </w:r>
      <w:r>
        <w:rPr>
          <w:lang w:val="en-GB"/>
        </w:rPr>
        <w:fldChar w:fldCharType="end"/>
      </w:r>
      <w:r>
        <w:rPr>
          <w:lang w:val="en-GB"/>
        </w:rPr>
        <w:t>, assuming each TP has 4 CRS ports</w:t>
      </w:r>
      <w:r w:rsidR="00594B20">
        <w:rPr>
          <w:lang w:val="en-GB"/>
        </w:rPr>
        <w:t>.</w:t>
      </w:r>
    </w:p>
    <w:p w14:paraId="0DBD778B" w14:textId="439C48FA" w:rsidR="00B84F7F" w:rsidRPr="00653C67" w:rsidRDefault="00B84F7F" w:rsidP="00B84F7F">
      <w:pPr>
        <w:pStyle w:val="Caption"/>
      </w:pPr>
      <w:bookmarkStart w:id="4" w:name="_Ref457983458"/>
      <w:r w:rsidRPr="00653C67">
        <w:t xml:space="preserve">Table </w:t>
      </w:r>
      <w:fldSimple w:instr=" SEQ Table \* ARABIC ">
        <w:r w:rsidR="0031495F">
          <w:rPr>
            <w:noProof/>
          </w:rPr>
          <w:t>1</w:t>
        </w:r>
      </w:fldSimple>
      <w:bookmarkEnd w:id="4"/>
      <w:r w:rsidRPr="00653C67">
        <w:t xml:space="preserve">. </w:t>
      </w:r>
      <w:r>
        <w:t>Supported Rank Combinations of TP1 and TP2 under Different Options</w:t>
      </w:r>
    </w:p>
    <w:tbl>
      <w:tblPr>
        <w:tblStyle w:val="TableGrid"/>
        <w:tblW w:w="9629" w:type="dxa"/>
        <w:tblLook w:val="0420" w:firstRow="1" w:lastRow="0" w:firstColumn="0" w:lastColumn="0" w:noHBand="0" w:noVBand="1"/>
      </w:tblPr>
      <w:tblGrid>
        <w:gridCol w:w="1126"/>
        <w:gridCol w:w="5619"/>
        <w:gridCol w:w="2884"/>
      </w:tblGrid>
      <w:tr w:rsidR="00594B20" w:rsidRPr="00B92037" w14:paraId="36326962" w14:textId="4B8D7AA3" w:rsidTr="00594B20">
        <w:trPr>
          <w:trHeight w:val="20"/>
        </w:trPr>
        <w:tc>
          <w:tcPr>
            <w:tcW w:w="1126" w:type="dxa"/>
            <w:hideMark/>
          </w:tcPr>
          <w:p w14:paraId="389FCC90" w14:textId="5A39B7DA" w:rsidR="00594B20" w:rsidRPr="00B92037" w:rsidRDefault="00594B20" w:rsidP="00594B20">
            <w:pPr>
              <w:spacing w:before="0" w:after="0"/>
              <w:jc w:val="center"/>
              <w:rPr>
                <w:b/>
              </w:rPr>
            </w:pPr>
            <w:r>
              <w:rPr>
                <w:b/>
                <w:bCs/>
              </w:rPr>
              <w:t>Options</w:t>
            </w:r>
          </w:p>
        </w:tc>
        <w:tc>
          <w:tcPr>
            <w:tcW w:w="5619" w:type="dxa"/>
            <w:hideMark/>
          </w:tcPr>
          <w:p w14:paraId="65778B93" w14:textId="7DEEADEF" w:rsidR="00594B20" w:rsidRPr="00B92037" w:rsidRDefault="00594B20" w:rsidP="00594B20">
            <w:pPr>
              <w:spacing w:before="0" w:after="0"/>
              <w:jc w:val="center"/>
              <w:rPr>
                <w:b/>
              </w:rPr>
            </w:pPr>
            <w:r>
              <w:rPr>
                <w:b/>
                <w:bCs/>
              </w:rPr>
              <w:t>(TP1 rank, TP2 rank)</w:t>
            </w:r>
          </w:p>
        </w:tc>
        <w:tc>
          <w:tcPr>
            <w:tcW w:w="2884" w:type="dxa"/>
          </w:tcPr>
          <w:p w14:paraId="0DA69323" w14:textId="49D536AB" w:rsidR="00594B20" w:rsidRDefault="00594B20" w:rsidP="00594B20">
            <w:pPr>
              <w:spacing w:before="0" w:after="0"/>
              <w:jc w:val="center"/>
              <w:rPr>
                <w:b/>
                <w:bCs/>
              </w:rPr>
            </w:pPr>
            <w:r>
              <w:rPr>
                <w:b/>
                <w:bCs/>
              </w:rPr>
              <w:t>Notes</w:t>
            </w:r>
          </w:p>
        </w:tc>
      </w:tr>
      <w:tr w:rsidR="00594B20" w:rsidRPr="00B92037" w14:paraId="0DD1C58D" w14:textId="4A6769F9" w:rsidTr="00594B20">
        <w:trPr>
          <w:trHeight w:val="20"/>
        </w:trPr>
        <w:tc>
          <w:tcPr>
            <w:tcW w:w="1126" w:type="dxa"/>
          </w:tcPr>
          <w:p w14:paraId="4701AC6B" w14:textId="2427E07F" w:rsidR="00594B20" w:rsidRPr="00B92037" w:rsidRDefault="00594B20" w:rsidP="00594B20">
            <w:pPr>
              <w:spacing w:before="0" w:after="0"/>
              <w:jc w:val="left"/>
            </w:pPr>
            <w:r>
              <w:t>1</w:t>
            </w:r>
          </w:p>
        </w:tc>
        <w:tc>
          <w:tcPr>
            <w:tcW w:w="5619" w:type="dxa"/>
          </w:tcPr>
          <w:p w14:paraId="26405A37" w14:textId="52F0B630" w:rsidR="00594B20" w:rsidRPr="00B92037" w:rsidRDefault="00594B20" w:rsidP="00594B20">
            <w:pPr>
              <w:spacing w:before="0" w:after="0"/>
              <w:jc w:val="left"/>
            </w:pPr>
            <w:r>
              <w:t>(1,1), (1,2), (2,2), (2,3), (3,3), (3,4), (4,4)</w:t>
            </w:r>
          </w:p>
        </w:tc>
        <w:tc>
          <w:tcPr>
            <w:tcW w:w="2884" w:type="dxa"/>
          </w:tcPr>
          <w:p w14:paraId="7C596180" w14:textId="139F211B" w:rsidR="00594B20" w:rsidRDefault="00594B20" w:rsidP="00594B20">
            <w:pPr>
              <w:spacing w:before="0" w:after="0"/>
            </w:pPr>
            <w:r>
              <w:t>Totally 7 combinations</w:t>
            </w:r>
          </w:p>
        </w:tc>
      </w:tr>
      <w:tr w:rsidR="00594B20" w:rsidRPr="00B92037" w14:paraId="750A6124" w14:textId="0BFE68DC" w:rsidTr="00594B20">
        <w:trPr>
          <w:trHeight w:val="20"/>
        </w:trPr>
        <w:tc>
          <w:tcPr>
            <w:tcW w:w="1126" w:type="dxa"/>
          </w:tcPr>
          <w:p w14:paraId="43947655" w14:textId="28DC37CA" w:rsidR="00594B20" w:rsidRPr="00B92037" w:rsidRDefault="00594B20" w:rsidP="00594B20">
            <w:pPr>
              <w:spacing w:before="0" w:after="0"/>
              <w:jc w:val="left"/>
            </w:pPr>
            <w:r>
              <w:t>2</w:t>
            </w:r>
          </w:p>
        </w:tc>
        <w:tc>
          <w:tcPr>
            <w:tcW w:w="5619" w:type="dxa"/>
          </w:tcPr>
          <w:p w14:paraId="318C78FD" w14:textId="5912A5E5" w:rsidR="00594B20" w:rsidRPr="00B92037" w:rsidRDefault="00594B20" w:rsidP="00594B20">
            <w:pPr>
              <w:spacing w:before="0" w:after="0"/>
              <w:jc w:val="left"/>
            </w:pPr>
            <w:r>
              <w:t>(1,1), (1,2), (2,1), (2,2), (2,3), (3,2), (3,3), (3,4), (4,3), (4,4)</w:t>
            </w:r>
          </w:p>
        </w:tc>
        <w:tc>
          <w:tcPr>
            <w:tcW w:w="2884" w:type="dxa"/>
          </w:tcPr>
          <w:p w14:paraId="3A096F0D" w14:textId="3B73179C" w:rsidR="00594B20" w:rsidRDefault="00594B20" w:rsidP="00594B20">
            <w:pPr>
              <w:spacing w:before="0" w:after="0"/>
            </w:pPr>
            <w:r>
              <w:t>Totally 10 combinations</w:t>
            </w:r>
          </w:p>
        </w:tc>
      </w:tr>
      <w:tr w:rsidR="00594B20" w:rsidRPr="00B92037" w14:paraId="43CB54B1" w14:textId="16F6293B" w:rsidTr="00594B20">
        <w:trPr>
          <w:trHeight w:val="20"/>
        </w:trPr>
        <w:tc>
          <w:tcPr>
            <w:tcW w:w="1126" w:type="dxa"/>
          </w:tcPr>
          <w:p w14:paraId="2A3D9D1D" w14:textId="2354F715" w:rsidR="00594B20" w:rsidRPr="00B92037" w:rsidRDefault="00594B20" w:rsidP="00594B20">
            <w:pPr>
              <w:spacing w:before="0" w:after="0"/>
              <w:jc w:val="left"/>
            </w:pPr>
            <w:r>
              <w:t>3</w:t>
            </w:r>
          </w:p>
        </w:tc>
        <w:tc>
          <w:tcPr>
            <w:tcW w:w="5619" w:type="dxa"/>
          </w:tcPr>
          <w:p w14:paraId="18C11EE7" w14:textId="7C5CFF83" w:rsidR="00594B20" w:rsidRPr="00B92037" w:rsidRDefault="00594B20" w:rsidP="00594B20">
            <w:pPr>
              <w:spacing w:before="0" w:after="0"/>
              <w:jc w:val="left"/>
            </w:pPr>
            <w:r>
              <w:t>(1,1), (1,2), (1,3), (1,4), (2,1), (2,2), (2,3), (2,4), (3,1), (3,2), (3,3), (3,4), (4,1), (4,2), (4,3), (4,4)</w:t>
            </w:r>
          </w:p>
        </w:tc>
        <w:tc>
          <w:tcPr>
            <w:tcW w:w="2884" w:type="dxa"/>
          </w:tcPr>
          <w:p w14:paraId="7C98784C" w14:textId="16C32FF7" w:rsidR="00594B20" w:rsidRPr="00B92037" w:rsidRDefault="00594B20" w:rsidP="00594B20">
            <w:pPr>
              <w:spacing w:before="0" w:after="0"/>
            </w:pPr>
            <w:r>
              <w:t>Totally 16 combinations</w:t>
            </w:r>
          </w:p>
        </w:tc>
      </w:tr>
    </w:tbl>
    <w:p w14:paraId="6C51808C" w14:textId="77777777" w:rsidR="00B84F7F" w:rsidRPr="00B84F7F" w:rsidRDefault="00B84F7F" w:rsidP="000E5555">
      <w:pPr>
        <w:pStyle w:val="bullet"/>
        <w:ind w:left="0" w:firstLine="0"/>
      </w:pPr>
    </w:p>
    <w:p w14:paraId="3047E016" w14:textId="3930E1C8" w:rsidR="000E5555" w:rsidRDefault="000E5555" w:rsidP="000E5555">
      <w:pPr>
        <w:pStyle w:val="bullet"/>
        <w:ind w:left="0" w:firstLine="0"/>
        <w:rPr>
          <w:lang w:val="en-GB"/>
        </w:rPr>
      </w:pPr>
      <w:r>
        <w:rPr>
          <w:lang w:val="en-GB"/>
        </w:rPr>
        <w:t xml:space="preserve">Comparing the 3 options, option 1 is the most restrictive, but no </w:t>
      </w:r>
      <w:r w:rsidR="00F91366">
        <w:rPr>
          <w:lang w:val="en-GB"/>
        </w:rPr>
        <w:t>a</w:t>
      </w:r>
      <w:r w:rsidR="00F04932">
        <w:rPr>
          <w:lang w:val="en-GB"/>
        </w:rPr>
        <w:t>ntenna ports, scrambling identit</w:t>
      </w:r>
      <w:r w:rsidR="00F91366">
        <w:rPr>
          <w:lang w:val="en-GB"/>
        </w:rPr>
        <w:t xml:space="preserve">y and number of layers field </w:t>
      </w:r>
      <w:r w:rsidR="00F04932">
        <w:rPr>
          <w:lang w:val="en-GB"/>
        </w:rPr>
        <w:t xml:space="preserve">(Table 5.3.3.1.5C-1 and Table 5.3.3.1.5C-2 in [1]) </w:t>
      </w:r>
      <w:r>
        <w:rPr>
          <w:lang w:val="en-GB"/>
        </w:rPr>
        <w:t>change is needed</w:t>
      </w:r>
      <w:r w:rsidR="00F91366">
        <w:rPr>
          <w:lang w:val="en-GB"/>
        </w:rPr>
        <w:t xml:space="preserve"> in DCI format 2C and 2D</w:t>
      </w:r>
      <w:r>
        <w:rPr>
          <w:lang w:val="en-GB"/>
        </w:rPr>
        <w:t xml:space="preserve">. For option 2, we </w:t>
      </w:r>
      <w:r w:rsidR="001B256C">
        <w:rPr>
          <w:lang w:val="en-GB"/>
        </w:rPr>
        <w:t>introduce</w:t>
      </w:r>
      <w:r>
        <w:rPr>
          <w:lang w:val="en-GB"/>
        </w:rPr>
        <w:t xml:space="preserve"> more flexibility and potentially higher performance gain. </w:t>
      </w:r>
      <w:r w:rsidR="00F91366">
        <w:rPr>
          <w:lang w:val="en-GB"/>
        </w:rPr>
        <w:t>To support this option while avoid re-defining the antenna ports, scrambling identify and number of layers field, we can introduce a bit in the DCI to flip the role of</w:t>
      </w:r>
      <w:r w:rsidR="006B1229">
        <w:rPr>
          <w:lang w:val="en-GB"/>
        </w:rPr>
        <w:t xml:space="preserve"> TP1 and TP2 as shown in </w:t>
      </w:r>
      <w:r w:rsidR="006B1229">
        <w:rPr>
          <w:lang w:val="en-GB"/>
        </w:rPr>
        <w:fldChar w:fldCharType="begin"/>
      </w:r>
      <w:r w:rsidR="006B1229">
        <w:rPr>
          <w:lang w:val="en-GB"/>
        </w:rPr>
        <w:instrText xml:space="preserve"> REF _Ref458414318 \h </w:instrText>
      </w:r>
      <w:r w:rsidR="006B1229">
        <w:rPr>
          <w:lang w:val="en-GB"/>
        </w:rPr>
      </w:r>
      <w:r w:rsidR="006B1229">
        <w:rPr>
          <w:lang w:val="en-GB"/>
        </w:rPr>
        <w:fldChar w:fldCharType="separate"/>
      </w:r>
      <w:r w:rsidR="0031495F" w:rsidRPr="00653C67">
        <w:t xml:space="preserve">Table </w:t>
      </w:r>
      <w:r w:rsidR="0031495F">
        <w:rPr>
          <w:noProof/>
        </w:rPr>
        <w:t>2</w:t>
      </w:r>
      <w:r w:rsidR="006B1229">
        <w:rPr>
          <w:lang w:val="en-GB"/>
        </w:rPr>
        <w:fldChar w:fldCharType="end"/>
      </w:r>
      <w:r w:rsidR="00B84F7F">
        <w:rPr>
          <w:lang w:val="en-GB"/>
        </w:rPr>
        <w:t xml:space="preserve">. </w:t>
      </w:r>
      <w:r w:rsidR="005D0E4D">
        <w:rPr>
          <w:lang w:val="en-GB"/>
        </w:rPr>
        <w:t>O</w:t>
      </w:r>
      <w:r w:rsidR="00B84F7F">
        <w:rPr>
          <w:lang w:val="en-GB"/>
        </w:rPr>
        <w:t xml:space="preserve">ption 3 has the best flexibility and </w:t>
      </w:r>
      <w:r w:rsidR="00F91366">
        <w:rPr>
          <w:lang w:val="en-GB"/>
        </w:rPr>
        <w:t>potential has larger</w:t>
      </w:r>
      <w:r w:rsidR="00B84F7F">
        <w:rPr>
          <w:lang w:val="en-GB"/>
        </w:rPr>
        <w:t xml:space="preserve"> gain. The cost to pay is to we need </w:t>
      </w:r>
      <w:r w:rsidR="00F04932">
        <w:rPr>
          <w:lang w:val="en-GB"/>
        </w:rPr>
        <w:t xml:space="preserve">to </w:t>
      </w:r>
      <w:r w:rsidR="00F91366">
        <w:rPr>
          <w:lang w:val="en-GB"/>
        </w:rPr>
        <w:t>define</w:t>
      </w:r>
      <w:r w:rsidR="00F04932">
        <w:rPr>
          <w:lang w:val="en-GB"/>
        </w:rPr>
        <w:t xml:space="preserve"> a new</w:t>
      </w:r>
      <w:r w:rsidR="00F91366">
        <w:rPr>
          <w:lang w:val="en-GB"/>
        </w:rPr>
        <w:t xml:space="preserve"> </w:t>
      </w:r>
      <w:r w:rsidR="00F04932">
        <w:rPr>
          <w:lang w:val="en-GB"/>
        </w:rPr>
        <w:t>antenna ports, scrambling identity, and number of layers field in DCI.</w:t>
      </w:r>
      <w:r w:rsidR="001B256C">
        <w:rPr>
          <w:lang w:val="en-GB"/>
        </w:rPr>
        <w:t xml:space="preserve"> </w:t>
      </w:r>
      <w:r w:rsidR="006B1229">
        <w:rPr>
          <w:lang w:val="en-GB"/>
        </w:rPr>
        <w:t xml:space="preserve">Compare the three options, the option 2 </w:t>
      </w:r>
      <w:r w:rsidR="0051100F">
        <w:rPr>
          <w:lang w:val="en-GB"/>
        </w:rPr>
        <w:t>can be</w:t>
      </w:r>
      <w:r w:rsidR="005D0E4D">
        <w:rPr>
          <w:lang w:val="en-GB"/>
        </w:rPr>
        <w:t xml:space="preserve"> a preferable</w:t>
      </w:r>
      <w:r w:rsidR="006B1229">
        <w:rPr>
          <w:lang w:val="en-GB"/>
        </w:rPr>
        <w:t xml:space="preserve"> compromise.</w:t>
      </w:r>
    </w:p>
    <w:p w14:paraId="7684E73D" w14:textId="00B04342" w:rsidR="00F91366" w:rsidRPr="00653C67" w:rsidRDefault="00F91366" w:rsidP="00F91366">
      <w:pPr>
        <w:pStyle w:val="Caption"/>
      </w:pPr>
      <w:bookmarkStart w:id="5" w:name="_Ref458414318"/>
      <w:r w:rsidRPr="00653C67">
        <w:t xml:space="preserve">Table </w:t>
      </w:r>
      <w:fldSimple w:instr=" SEQ Table \* ARABIC ">
        <w:r w:rsidR="0031495F">
          <w:rPr>
            <w:noProof/>
          </w:rPr>
          <w:t>2</w:t>
        </w:r>
      </w:fldSimple>
      <w:bookmarkEnd w:id="5"/>
      <w:r w:rsidRPr="00653C67">
        <w:t xml:space="preserve">. </w:t>
      </w:r>
      <w:r>
        <w:t>Codeword Swap Indicator for NCJT</w:t>
      </w:r>
    </w:p>
    <w:tbl>
      <w:tblPr>
        <w:tblStyle w:val="TableGrid"/>
        <w:tblW w:w="0" w:type="auto"/>
        <w:jc w:val="center"/>
        <w:tblLayout w:type="fixed"/>
        <w:tblLook w:val="0420" w:firstRow="1" w:lastRow="0" w:firstColumn="0" w:lastColumn="0" w:noHBand="0" w:noVBand="1"/>
      </w:tblPr>
      <w:tblGrid>
        <w:gridCol w:w="2304"/>
        <w:gridCol w:w="2304"/>
        <w:gridCol w:w="2304"/>
      </w:tblGrid>
      <w:tr w:rsidR="00F91366" w:rsidRPr="00B92037" w14:paraId="3137CC8F" w14:textId="77777777" w:rsidTr="00F91366">
        <w:trPr>
          <w:trHeight w:val="280"/>
          <w:jc w:val="center"/>
        </w:trPr>
        <w:tc>
          <w:tcPr>
            <w:tcW w:w="2304" w:type="dxa"/>
            <w:hideMark/>
          </w:tcPr>
          <w:p w14:paraId="63A8161B" w14:textId="2CFD7BE4" w:rsidR="00F91366" w:rsidRPr="00B92037" w:rsidRDefault="00F91366" w:rsidP="00535770">
            <w:pPr>
              <w:spacing w:before="0" w:after="0"/>
              <w:jc w:val="center"/>
              <w:rPr>
                <w:b/>
              </w:rPr>
            </w:pPr>
            <w:r>
              <w:rPr>
                <w:b/>
                <w:bCs/>
              </w:rPr>
              <w:t>CW Swap</w:t>
            </w:r>
          </w:p>
        </w:tc>
        <w:tc>
          <w:tcPr>
            <w:tcW w:w="2304" w:type="dxa"/>
            <w:hideMark/>
          </w:tcPr>
          <w:p w14:paraId="4264E8E5" w14:textId="5F9CF80D" w:rsidR="00F91366" w:rsidRPr="00B92037" w:rsidRDefault="00F91366" w:rsidP="00535770">
            <w:pPr>
              <w:spacing w:before="0" w:after="0"/>
              <w:jc w:val="center"/>
              <w:rPr>
                <w:b/>
              </w:rPr>
            </w:pPr>
            <w:r>
              <w:rPr>
                <w:b/>
                <w:bCs/>
              </w:rPr>
              <w:t>TP1</w:t>
            </w:r>
          </w:p>
        </w:tc>
        <w:tc>
          <w:tcPr>
            <w:tcW w:w="2304" w:type="dxa"/>
          </w:tcPr>
          <w:p w14:paraId="34475FED" w14:textId="5DF289B3" w:rsidR="00F91366" w:rsidRDefault="00F91366" w:rsidP="00535770">
            <w:pPr>
              <w:spacing w:before="0" w:after="0"/>
              <w:jc w:val="center"/>
              <w:rPr>
                <w:b/>
                <w:bCs/>
              </w:rPr>
            </w:pPr>
            <w:r>
              <w:rPr>
                <w:b/>
                <w:bCs/>
              </w:rPr>
              <w:t>TP2</w:t>
            </w:r>
          </w:p>
        </w:tc>
      </w:tr>
      <w:tr w:rsidR="00F91366" w:rsidRPr="00B92037" w14:paraId="558EAE44" w14:textId="77777777" w:rsidTr="00F91366">
        <w:trPr>
          <w:trHeight w:val="280"/>
          <w:jc w:val="center"/>
        </w:trPr>
        <w:tc>
          <w:tcPr>
            <w:tcW w:w="2304" w:type="dxa"/>
          </w:tcPr>
          <w:p w14:paraId="44AF4C09" w14:textId="2CC7F0EC" w:rsidR="00F91366" w:rsidRPr="00B92037" w:rsidRDefault="00F91366" w:rsidP="00535770">
            <w:pPr>
              <w:spacing w:before="0" w:after="0"/>
              <w:jc w:val="left"/>
            </w:pPr>
            <w:r>
              <w:t>0</w:t>
            </w:r>
          </w:p>
        </w:tc>
        <w:tc>
          <w:tcPr>
            <w:tcW w:w="2304" w:type="dxa"/>
          </w:tcPr>
          <w:p w14:paraId="1404D70E" w14:textId="78A1A0C7" w:rsidR="00F91366" w:rsidRPr="00B92037" w:rsidRDefault="00F91366" w:rsidP="00535770">
            <w:pPr>
              <w:spacing w:before="0" w:after="0"/>
              <w:jc w:val="left"/>
            </w:pPr>
            <w:r>
              <w:t>CW1</w:t>
            </w:r>
          </w:p>
        </w:tc>
        <w:tc>
          <w:tcPr>
            <w:tcW w:w="2304" w:type="dxa"/>
          </w:tcPr>
          <w:p w14:paraId="18BAE923" w14:textId="792DA828" w:rsidR="00F91366" w:rsidRDefault="00F91366" w:rsidP="00535770">
            <w:pPr>
              <w:spacing w:before="0" w:after="0"/>
            </w:pPr>
            <w:r>
              <w:t>CW2</w:t>
            </w:r>
          </w:p>
        </w:tc>
      </w:tr>
      <w:tr w:rsidR="00F91366" w:rsidRPr="00B92037" w14:paraId="68B5925A" w14:textId="77777777" w:rsidTr="00F91366">
        <w:trPr>
          <w:trHeight w:val="280"/>
          <w:jc w:val="center"/>
        </w:trPr>
        <w:tc>
          <w:tcPr>
            <w:tcW w:w="2304" w:type="dxa"/>
          </w:tcPr>
          <w:p w14:paraId="5DC05CA4" w14:textId="76BD5DF0" w:rsidR="00F91366" w:rsidRPr="00B92037" w:rsidRDefault="00F91366" w:rsidP="00535770">
            <w:pPr>
              <w:spacing w:before="0" w:after="0"/>
              <w:jc w:val="left"/>
            </w:pPr>
            <w:r>
              <w:t>1</w:t>
            </w:r>
          </w:p>
        </w:tc>
        <w:tc>
          <w:tcPr>
            <w:tcW w:w="2304" w:type="dxa"/>
          </w:tcPr>
          <w:p w14:paraId="37AED5AC" w14:textId="1547D127" w:rsidR="00F91366" w:rsidRPr="00B92037" w:rsidRDefault="00F91366" w:rsidP="00535770">
            <w:pPr>
              <w:spacing w:before="0" w:after="0"/>
              <w:jc w:val="left"/>
            </w:pPr>
            <w:r>
              <w:t>CW2</w:t>
            </w:r>
          </w:p>
        </w:tc>
        <w:tc>
          <w:tcPr>
            <w:tcW w:w="2304" w:type="dxa"/>
          </w:tcPr>
          <w:p w14:paraId="4947F602" w14:textId="1418B24C" w:rsidR="00F91366" w:rsidRDefault="00F91366" w:rsidP="00535770">
            <w:pPr>
              <w:spacing w:before="0" w:after="0"/>
            </w:pPr>
            <w:r>
              <w:t>CW1</w:t>
            </w:r>
          </w:p>
        </w:tc>
      </w:tr>
    </w:tbl>
    <w:p w14:paraId="311863B7" w14:textId="77777777" w:rsidR="00F91366" w:rsidRPr="000E5555" w:rsidRDefault="00F91366" w:rsidP="000E5555">
      <w:pPr>
        <w:pStyle w:val="bullet"/>
        <w:ind w:left="0" w:firstLine="0"/>
        <w:rPr>
          <w:lang w:val="en-GB"/>
        </w:rPr>
      </w:pPr>
    </w:p>
    <w:p w14:paraId="5B79984C" w14:textId="577B5C1E" w:rsidR="00623A7F" w:rsidRDefault="00623A7F" w:rsidP="00623A7F">
      <w:pPr>
        <w:rPr>
          <w:b/>
          <w:lang w:val="en-GB"/>
        </w:rPr>
      </w:pPr>
      <w:bookmarkStart w:id="6" w:name="d"/>
      <w:bookmarkStart w:id="7" w:name="b"/>
      <w:r w:rsidRPr="00A224A1">
        <w:rPr>
          <w:b/>
          <w:lang w:val="en-GB"/>
        </w:rPr>
        <w:t xml:space="preserve">Proposal </w:t>
      </w:r>
      <w:r w:rsidRPr="00A224A1">
        <w:rPr>
          <w:b/>
          <w:lang w:val="en-GB"/>
        </w:rPr>
        <w:fldChar w:fldCharType="begin"/>
      </w:r>
      <w:r w:rsidRPr="00A224A1">
        <w:rPr>
          <w:b/>
          <w:lang w:val="en-GB"/>
        </w:rPr>
        <w:instrText xml:space="preserve"> seq prop </w:instrText>
      </w:r>
      <w:r w:rsidRPr="00A224A1">
        <w:rPr>
          <w:b/>
          <w:lang w:val="en-GB"/>
        </w:rPr>
        <w:fldChar w:fldCharType="separate"/>
      </w:r>
      <w:r w:rsidR="0031495F">
        <w:rPr>
          <w:b/>
          <w:noProof/>
          <w:lang w:val="en-GB"/>
        </w:rPr>
        <w:t>2</w:t>
      </w:r>
      <w:r w:rsidRPr="00A224A1">
        <w:rPr>
          <w:b/>
          <w:lang w:val="en-GB"/>
        </w:rPr>
        <w:fldChar w:fldCharType="end"/>
      </w:r>
      <w:r w:rsidRPr="00A224A1">
        <w:rPr>
          <w:b/>
          <w:lang w:val="en-GB"/>
        </w:rPr>
        <w:t xml:space="preserve">.  </w:t>
      </w:r>
      <w:r>
        <w:rPr>
          <w:b/>
          <w:lang w:val="en-GB"/>
        </w:rPr>
        <w:t>When both TPs participate in the NCJT, the allowed rank combinations for the codewords from two TPs need</w:t>
      </w:r>
      <w:r w:rsidR="00875071">
        <w:rPr>
          <w:b/>
          <w:lang w:val="en-GB"/>
        </w:rPr>
        <w:t>s</w:t>
      </w:r>
      <w:r>
        <w:rPr>
          <w:b/>
          <w:lang w:val="en-GB"/>
        </w:rPr>
        <w:t xml:space="preserve"> </w:t>
      </w:r>
      <w:r w:rsidR="00875071">
        <w:rPr>
          <w:b/>
          <w:lang w:val="en-GB"/>
        </w:rPr>
        <w:t>to be increased</w:t>
      </w:r>
      <w:r>
        <w:rPr>
          <w:b/>
          <w:lang w:val="en-GB"/>
        </w:rPr>
        <w:t xml:space="preserve">.  </w:t>
      </w:r>
    </w:p>
    <w:bookmarkEnd w:id="6"/>
    <w:bookmarkEnd w:id="7"/>
    <w:p w14:paraId="2F77E7C7" w14:textId="6F9FFE7E" w:rsidR="00491EEE" w:rsidRDefault="006E6E37" w:rsidP="00843B71">
      <w:pPr>
        <w:pStyle w:val="Heading1"/>
        <w:jc w:val="both"/>
      </w:pPr>
      <w:r>
        <w:lastRenderedPageBreak/>
        <w:t>3</w:t>
      </w:r>
      <w:r w:rsidR="00491EEE" w:rsidRPr="00E05A22">
        <w:tab/>
        <w:t xml:space="preserve">Conclusions </w:t>
      </w:r>
    </w:p>
    <w:p w14:paraId="02541281" w14:textId="71B476AB" w:rsidR="00C2188F" w:rsidRDefault="006E4B43" w:rsidP="0075179E">
      <w:pPr>
        <w:rPr>
          <w:iCs/>
        </w:rPr>
      </w:pPr>
      <w:r>
        <w:rPr>
          <w:iCs/>
        </w:rPr>
        <w:t>For the control signaling enhancement for NCJT, we propose the following:</w:t>
      </w:r>
    </w:p>
    <w:p w14:paraId="733DC917" w14:textId="77777777" w:rsidR="0031495F" w:rsidRDefault="0031495F" w:rsidP="00E8040B">
      <w:pPr>
        <w:spacing w:after="0"/>
        <w:rPr>
          <w:lang w:val="en-GB"/>
        </w:rPr>
      </w:pPr>
      <w:r>
        <w:rPr>
          <w:iCs/>
        </w:rPr>
        <w:fldChar w:fldCharType="begin"/>
      </w:r>
      <w:r>
        <w:rPr>
          <w:iCs/>
        </w:rPr>
        <w:instrText xml:space="preserve"> REF a \h </w:instrText>
      </w:r>
      <w:r>
        <w:rPr>
          <w:iCs/>
        </w:rPr>
      </w:r>
      <w:r>
        <w:rPr>
          <w:iCs/>
        </w:rPr>
        <w:fldChar w:fldCharType="separate"/>
      </w:r>
      <w:r w:rsidRPr="00A224A1">
        <w:rPr>
          <w:b/>
          <w:lang w:val="en-GB"/>
        </w:rPr>
        <w:t xml:space="preserve">Proposal </w:t>
      </w:r>
      <w:r>
        <w:rPr>
          <w:b/>
          <w:noProof/>
          <w:lang w:val="en-GB"/>
        </w:rPr>
        <w:t>1</w:t>
      </w:r>
      <w:r>
        <w:rPr>
          <w:b/>
          <w:lang w:val="en-GB"/>
        </w:rPr>
        <w:t>. LTE NC-JT is supported under the following simplified scenarios:</w:t>
      </w:r>
    </w:p>
    <w:p w14:paraId="24585D69" w14:textId="77777777" w:rsidR="0031495F" w:rsidRPr="00E8040B" w:rsidRDefault="0031495F" w:rsidP="00535770">
      <w:pPr>
        <w:pStyle w:val="ListParagraph"/>
        <w:rPr>
          <w:b/>
          <w:sz w:val="24"/>
        </w:rPr>
      </w:pPr>
      <w:r w:rsidRPr="00E8040B">
        <w:rPr>
          <w:b/>
        </w:rPr>
        <w:t xml:space="preserve">NCJT is supported using single DCI </w:t>
      </w:r>
      <w:r>
        <w:rPr>
          <w:b/>
        </w:rPr>
        <w:t>only</w:t>
      </w:r>
      <w:r w:rsidRPr="00E8040B">
        <w:rPr>
          <w:b/>
        </w:rPr>
        <w:t>.</w:t>
      </w:r>
    </w:p>
    <w:p w14:paraId="6D0447E7" w14:textId="77777777" w:rsidR="0031495F" w:rsidRPr="00E8040B" w:rsidRDefault="0031495F" w:rsidP="00535770">
      <w:pPr>
        <w:pStyle w:val="ListParagraph"/>
        <w:rPr>
          <w:b/>
        </w:rPr>
      </w:pPr>
      <w:r w:rsidRPr="00E8040B">
        <w:rPr>
          <w:b/>
        </w:rPr>
        <w:t>Up to two TPs can be used in a NCJT transmission, while dynamic switching between NCJT transmission and single TP transmission is supported with a common DCI format to support scheduling flexibility</w:t>
      </w:r>
    </w:p>
    <w:p w14:paraId="5847630D" w14:textId="77777777" w:rsidR="0031495F" w:rsidRPr="00E8040B" w:rsidRDefault="0031495F" w:rsidP="00535770">
      <w:pPr>
        <w:pStyle w:val="ListParagraph"/>
        <w:rPr>
          <w:b/>
        </w:rPr>
      </w:pPr>
      <w:r w:rsidRPr="00E8040B">
        <w:rPr>
          <w:b/>
        </w:rPr>
        <w:t>Aligned resource allocation (single RA field in DCI) from TPs under NCJT transmission, which is already to achieve most of the NCJT gain.</w:t>
      </w:r>
    </w:p>
    <w:p w14:paraId="45AFC68F" w14:textId="77777777" w:rsidR="0031495F" w:rsidRPr="00E8040B" w:rsidRDefault="0031495F" w:rsidP="00535770">
      <w:pPr>
        <w:pStyle w:val="ListParagraph"/>
        <w:rPr>
          <w:b/>
        </w:rPr>
      </w:pPr>
      <w:r w:rsidRPr="00E8040B">
        <w:rPr>
          <w:b/>
        </w:rPr>
        <w:t>PDSCH REs from two TPs align.</w:t>
      </w:r>
    </w:p>
    <w:p w14:paraId="06D0F108" w14:textId="18BB6500" w:rsidR="0031495F" w:rsidRDefault="0031495F" w:rsidP="00623A7F">
      <w:pPr>
        <w:rPr>
          <w:b/>
          <w:lang w:val="en-GB"/>
        </w:rPr>
      </w:pPr>
      <w:r>
        <w:rPr>
          <w:iCs/>
        </w:rPr>
        <w:fldChar w:fldCharType="end"/>
      </w:r>
      <w:r>
        <w:rPr>
          <w:iCs/>
        </w:rPr>
        <w:fldChar w:fldCharType="begin"/>
      </w:r>
      <w:r>
        <w:rPr>
          <w:iCs/>
        </w:rPr>
        <w:instrText xml:space="preserve"> REF b \h </w:instrText>
      </w:r>
      <w:r>
        <w:rPr>
          <w:iCs/>
        </w:rPr>
      </w:r>
      <w:r>
        <w:rPr>
          <w:iCs/>
        </w:rPr>
        <w:fldChar w:fldCharType="separate"/>
      </w:r>
      <w:r w:rsidRPr="00A224A1">
        <w:rPr>
          <w:b/>
          <w:lang w:val="en-GB"/>
        </w:rPr>
        <w:t xml:space="preserve">Proposal </w:t>
      </w:r>
      <w:r>
        <w:rPr>
          <w:b/>
          <w:noProof/>
          <w:lang w:val="en-GB"/>
        </w:rPr>
        <w:t>2</w:t>
      </w:r>
      <w:r w:rsidRPr="00A224A1">
        <w:rPr>
          <w:b/>
          <w:lang w:val="en-GB"/>
        </w:rPr>
        <w:t xml:space="preserve">.  </w:t>
      </w:r>
      <w:r>
        <w:rPr>
          <w:b/>
          <w:lang w:val="en-GB"/>
        </w:rPr>
        <w:t xml:space="preserve">When both TPs participate in the NCJT, the allowed rank combinations for the codewords from two TPs needs to be increased.  </w:t>
      </w:r>
    </w:p>
    <w:p w14:paraId="3CB5FD29" w14:textId="6D8B90C4" w:rsidR="006E4B43" w:rsidRDefault="0031495F" w:rsidP="0075179E">
      <w:pPr>
        <w:rPr>
          <w:iCs/>
        </w:rPr>
      </w:pPr>
      <w:r>
        <w:rPr>
          <w:iCs/>
        </w:rPr>
        <w:fldChar w:fldCharType="end"/>
      </w:r>
    </w:p>
    <w:p w14:paraId="1E4B701C" w14:textId="674F3EF1" w:rsidR="001755CA" w:rsidRPr="00C1194B" w:rsidRDefault="006E6E37" w:rsidP="006E6E37">
      <w:pPr>
        <w:pStyle w:val="Heading1"/>
      </w:pPr>
      <w:r w:rsidRPr="006E6E37">
        <w:t>4</w:t>
      </w:r>
      <w:r>
        <w:tab/>
      </w:r>
      <w:r w:rsidR="001755CA" w:rsidRPr="006E6E37">
        <w:t>References</w:t>
      </w:r>
      <w:r w:rsidR="001755CA" w:rsidRPr="00C1194B">
        <w:t xml:space="preserve"> </w:t>
      </w:r>
    </w:p>
    <w:p w14:paraId="1B3F4A4E" w14:textId="77777777" w:rsidR="00507432" w:rsidRDefault="00507432" w:rsidP="00507432">
      <w:pPr>
        <w:rPr>
          <w:lang w:val="en-GB"/>
        </w:rPr>
      </w:pPr>
      <w:r>
        <w:rPr>
          <w:lang w:val="en-GB"/>
        </w:rPr>
        <w:t>[1]. TR 36.741 v2.0.1 “</w:t>
      </w:r>
      <w:r w:rsidRPr="00B108AD">
        <w:rPr>
          <w:lang w:val="en-GB"/>
        </w:rPr>
        <w:t>3rd Generation Partnership Project;</w:t>
      </w:r>
      <w:r>
        <w:rPr>
          <w:lang w:val="en-GB"/>
        </w:rPr>
        <w:t xml:space="preserve"> </w:t>
      </w:r>
      <w:r w:rsidRPr="00B108AD">
        <w:rPr>
          <w:lang w:val="en-GB"/>
        </w:rPr>
        <w:t>Technical Specification Group Radio Access Network;</w:t>
      </w:r>
      <w:r>
        <w:rPr>
          <w:lang w:val="en-GB"/>
        </w:rPr>
        <w:t xml:space="preserve"> </w:t>
      </w:r>
      <w:r w:rsidRPr="00B108AD">
        <w:rPr>
          <w:lang w:val="en-GB"/>
        </w:rPr>
        <w:t>Study on further enhancements to Coordinated Multi-Point (CoMP) Operation for LTE</w:t>
      </w:r>
      <w:r>
        <w:rPr>
          <w:lang w:val="en-GB"/>
        </w:rPr>
        <w:t>”, 3GPP</w:t>
      </w:r>
    </w:p>
    <w:p w14:paraId="66124CEE" w14:textId="77777777" w:rsidR="00507432" w:rsidRDefault="00507432" w:rsidP="00507432">
      <w:pPr>
        <w:rPr>
          <w:lang w:val="en-GB"/>
        </w:rPr>
      </w:pPr>
      <w:r>
        <w:rPr>
          <w:lang w:val="en-GB"/>
        </w:rPr>
        <w:t>[2]. RP-</w:t>
      </w:r>
      <w:r>
        <w:t>170750, “</w:t>
      </w:r>
      <w:r w:rsidRPr="00B108AD">
        <w:t>New WID: Further enhancements to Coordinated Multi-Point (CoMP) Operation for LTE</w:t>
      </w:r>
      <w:r>
        <w:t>”, Intel, ZTE</w:t>
      </w:r>
    </w:p>
    <w:p w14:paraId="0117461B" w14:textId="77777777" w:rsidR="00C77113" w:rsidRPr="00526653" w:rsidRDefault="00C77113" w:rsidP="00FD3822">
      <w:pPr>
        <w:jc w:val="center"/>
        <w:rPr>
          <w:lang w:val="en-GB"/>
        </w:rPr>
      </w:pPr>
    </w:p>
    <w:sectPr w:rsidR="00C77113" w:rsidRPr="00526653" w:rsidSect="00E054B7">
      <w:headerReference w:type="even" r:id="rId13"/>
      <w:footerReference w:type="even" r:id="rId14"/>
      <w:footerReference w:type="default" r:id="rId1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2A69F0" w14:textId="77777777" w:rsidR="00EC4CC3" w:rsidRDefault="00EC4CC3">
      <w:r>
        <w:separator/>
      </w:r>
    </w:p>
  </w:endnote>
  <w:endnote w:type="continuationSeparator" w:id="0">
    <w:p w14:paraId="20E664A0" w14:textId="77777777" w:rsidR="00EC4CC3" w:rsidRDefault="00EC4CC3">
      <w:r>
        <w:continuationSeparator/>
      </w:r>
    </w:p>
  </w:endnote>
  <w:endnote w:type="continuationNotice" w:id="1">
    <w:p w14:paraId="71B2248E" w14:textId="77777777" w:rsidR="00EC4CC3" w:rsidRDefault="00EC4C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23873" w14:textId="77777777" w:rsidR="00535770" w:rsidRDefault="0053577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535770" w:rsidRDefault="0053577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9E23B" w14:textId="3E54A660" w:rsidR="00535770" w:rsidRDefault="0053577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54FA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54FAE">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5D49D6" w14:textId="77777777" w:rsidR="00EC4CC3" w:rsidRDefault="00EC4CC3">
      <w:r>
        <w:separator/>
      </w:r>
    </w:p>
  </w:footnote>
  <w:footnote w:type="continuationSeparator" w:id="0">
    <w:p w14:paraId="40045220" w14:textId="77777777" w:rsidR="00EC4CC3" w:rsidRDefault="00EC4CC3">
      <w:r>
        <w:continuationSeparator/>
      </w:r>
    </w:p>
  </w:footnote>
  <w:footnote w:type="continuationNotice" w:id="1">
    <w:p w14:paraId="2E283A1B" w14:textId="77777777" w:rsidR="00EC4CC3" w:rsidRDefault="00EC4C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188DA" w14:textId="77777777" w:rsidR="00535770" w:rsidRDefault="0053577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3E23B6"/>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4D3567"/>
    <w:multiLevelType w:val="hybridMultilevel"/>
    <w:tmpl w:val="DFC8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3F0817"/>
    <w:multiLevelType w:val="hybridMultilevel"/>
    <w:tmpl w:val="03ECC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0826A4"/>
    <w:multiLevelType w:val="hybridMultilevel"/>
    <w:tmpl w:val="68A058D6"/>
    <w:lvl w:ilvl="0" w:tplc="9EF0D1D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201F47"/>
    <w:multiLevelType w:val="hybridMultilevel"/>
    <w:tmpl w:val="19D8B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AD3538"/>
    <w:multiLevelType w:val="hybridMultilevel"/>
    <w:tmpl w:val="10A6F5EA"/>
    <w:lvl w:ilvl="0" w:tplc="AFEA194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794BF4"/>
    <w:multiLevelType w:val="hybridMultilevel"/>
    <w:tmpl w:val="772EB728"/>
    <w:lvl w:ilvl="0" w:tplc="A8507C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C06255"/>
    <w:multiLevelType w:val="hybridMultilevel"/>
    <w:tmpl w:val="92BEF55E"/>
    <w:lvl w:ilvl="0" w:tplc="FD8226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DF7316"/>
    <w:multiLevelType w:val="hybridMultilevel"/>
    <w:tmpl w:val="D3AAC820"/>
    <w:lvl w:ilvl="0" w:tplc="385A245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BC6D56"/>
    <w:multiLevelType w:val="multilevel"/>
    <w:tmpl w:val="1C3EB554"/>
    <w:styleLink w:val="Styl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8415CD"/>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8C32E01"/>
    <w:multiLevelType w:val="hybridMultilevel"/>
    <w:tmpl w:val="2CBC7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8A57F2"/>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FF240FA"/>
    <w:multiLevelType w:val="hybridMultilevel"/>
    <w:tmpl w:val="ED047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6B1182"/>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620769"/>
    <w:multiLevelType w:val="hybridMultilevel"/>
    <w:tmpl w:val="CCDEF940"/>
    <w:lvl w:ilvl="0" w:tplc="4D2CF2E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2C4C67"/>
    <w:multiLevelType w:val="hybridMultilevel"/>
    <w:tmpl w:val="FC9EF5E2"/>
    <w:lvl w:ilvl="0" w:tplc="6B00516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007162B"/>
    <w:multiLevelType w:val="hybridMultilevel"/>
    <w:tmpl w:val="4BA455AA"/>
    <w:lvl w:ilvl="0" w:tplc="23943C0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CC00CE"/>
    <w:multiLevelType w:val="hybridMultilevel"/>
    <w:tmpl w:val="560EE2CA"/>
    <w:lvl w:ilvl="0" w:tplc="07F23E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FC3718"/>
    <w:multiLevelType w:val="hybridMultilevel"/>
    <w:tmpl w:val="91722BD8"/>
    <w:lvl w:ilvl="0" w:tplc="833039C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D50778"/>
    <w:multiLevelType w:val="multilevel"/>
    <w:tmpl w:val="1C3EB554"/>
    <w:numStyleLink w:val="Style1"/>
  </w:abstractNum>
  <w:num w:numId="1">
    <w:abstractNumId w:val="11"/>
  </w:num>
  <w:num w:numId="2">
    <w:abstractNumId w:val="1"/>
  </w:num>
  <w:num w:numId="3">
    <w:abstractNumId w:val="16"/>
  </w:num>
  <w:num w:numId="4">
    <w:abstractNumId w:val="0"/>
  </w:num>
  <w:num w:numId="5">
    <w:abstractNumId w:val="9"/>
  </w:num>
  <w:num w:numId="6">
    <w:abstractNumId w:val="26"/>
  </w:num>
  <w:num w:numId="7">
    <w:abstractNumId w:val="13"/>
  </w:num>
  <w:num w:numId="8">
    <w:abstractNumId w:val="14"/>
  </w:num>
  <w:num w:numId="9">
    <w:abstractNumId w:val="12"/>
  </w:num>
  <w:num w:numId="10">
    <w:abstractNumId w:val="23"/>
  </w:num>
  <w:num w:numId="11">
    <w:abstractNumId w:val="3"/>
  </w:num>
  <w:num w:numId="12">
    <w:abstractNumId w:val="10"/>
  </w:num>
  <w:num w:numId="13">
    <w:abstractNumId w:val="4"/>
  </w:num>
  <w:num w:numId="14">
    <w:abstractNumId w:val="6"/>
  </w:num>
  <w:num w:numId="15">
    <w:abstractNumId w:val="19"/>
  </w:num>
  <w:num w:numId="16">
    <w:abstractNumId w:val="21"/>
  </w:num>
  <w:num w:numId="17">
    <w:abstractNumId w:val="8"/>
  </w:num>
  <w:num w:numId="18">
    <w:abstractNumId w:val="27"/>
  </w:num>
  <w:num w:numId="19">
    <w:abstractNumId w:val="20"/>
  </w:num>
  <w:num w:numId="20">
    <w:abstractNumId w:val="22"/>
  </w:num>
  <w:num w:numId="21">
    <w:abstractNumId w:val="7"/>
  </w:num>
  <w:num w:numId="22">
    <w:abstractNumId w:val="25"/>
  </w:num>
  <w:num w:numId="23">
    <w:abstractNumId w:val="24"/>
  </w:num>
  <w:num w:numId="24">
    <w:abstractNumId w:val="15"/>
  </w:num>
  <w:num w:numId="25">
    <w:abstractNumId w:val="17"/>
  </w:num>
  <w:num w:numId="26">
    <w:abstractNumId w:val="29"/>
  </w:num>
  <w:num w:numId="27">
    <w:abstractNumId w:val="28"/>
  </w:num>
  <w:num w:numId="28">
    <w:abstractNumId w:val="18"/>
  </w:num>
  <w:num w:numId="29">
    <w:abstractNumId w:val="2"/>
  </w:num>
  <w:num w:numId="30">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F5D"/>
    <w:rsid w:val="000129BA"/>
    <w:rsid w:val="000135FF"/>
    <w:rsid w:val="000136A3"/>
    <w:rsid w:val="0001441C"/>
    <w:rsid w:val="00014DD7"/>
    <w:rsid w:val="00014E0B"/>
    <w:rsid w:val="00015530"/>
    <w:rsid w:val="00015962"/>
    <w:rsid w:val="000162B2"/>
    <w:rsid w:val="000164DE"/>
    <w:rsid w:val="00016B4C"/>
    <w:rsid w:val="00017013"/>
    <w:rsid w:val="00017047"/>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2E45"/>
    <w:rsid w:val="000349B7"/>
    <w:rsid w:val="000349E0"/>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782"/>
    <w:rsid w:val="00053A47"/>
    <w:rsid w:val="00054F5A"/>
    <w:rsid w:val="00055B35"/>
    <w:rsid w:val="0005602E"/>
    <w:rsid w:val="00056057"/>
    <w:rsid w:val="000565AE"/>
    <w:rsid w:val="000570A3"/>
    <w:rsid w:val="000570E2"/>
    <w:rsid w:val="0005759C"/>
    <w:rsid w:val="00057F6C"/>
    <w:rsid w:val="00060BE0"/>
    <w:rsid w:val="00060D34"/>
    <w:rsid w:val="00060FDB"/>
    <w:rsid w:val="000612C5"/>
    <w:rsid w:val="00062963"/>
    <w:rsid w:val="00062CA8"/>
    <w:rsid w:val="00063E21"/>
    <w:rsid w:val="00063F57"/>
    <w:rsid w:val="0006549C"/>
    <w:rsid w:val="0006633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20C9"/>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4EF2"/>
    <w:rsid w:val="0009559C"/>
    <w:rsid w:val="0009709B"/>
    <w:rsid w:val="000A0D72"/>
    <w:rsid w:val="000A0E99"/>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F37"/>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555"/>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6B51"/>
    <w:rsid w:val="00117957"/>
    <w:rsid w:val="00117C13"/>
    <w:rsid w:val="00120545"/>
    <w:rsid w:val="00121412"/>
    <w:rsid w:val="00123993"/>
    <w:rsid w:val="0012467D"/>
    <w:rsid w:val="00124A01"/>
    <w:rsid w:val="00124D4C"/>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399A"/>
    <w:rsid w:val="001344C1"/>
    <w:rsid w:val="0013521B"/>
    <w:rsid w:val="00135829"/>
    <w:rsid w:val="001358F4"/>
    <w:rsid w:val="00135911"/>
    <w:rsid w:val="00135E0A"/>
    <w:rsid w:val="0013612A"/>
    <w:rsid w:val="00136359"/>
    <w:rsid w:val="00136AAD"/>
    <w:rsid w:val="00136EE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0616"/>
    <w:rsid w:val="00151516"/>
    <w:rsid w:val="00151805"/>
    <w:rsid w:val="00151D5F"/>
    <w:rsid w:val="001529E0"/>
    <w:rsid w:val="00152BA8"/>
    <w:rsid w:val="00153A6B"/>
    <w:rsid w:val="00153E38"/>
    <w:rsid w:val="001544AB"/>
    <w:rsid w:val="0015452C"/>
    <w:rsid w:val="00154BE2"/>
    <w:rsid w:val="00155732"/>
    <w:rsid w:val="00155E24"/>
    <w:rsid w:val="001560ED"/>
    <w:rsid w:val="001563F1"/>
    <w:rsid w:val="001572A5"/>
    <w:rsid w:val="0015737A"/>
    <w:rsid w:val="00157847"/>
    <w:rsid w:val="00160786"/>
    <w:rsid w:val="00160A67"/>
    <w:rsid w:val="00161AEB"/>
    <w:rsid w:val="00162262"/>
    <w:rsid w:val="00162BD5"/>
    <w:rsid w:val="001630E4"/>
    <w:rsid w:val="001639BC"/>
    <w:rsid w:val="0016465B"/>
    <w:rsid w:val="001647FA"/>
    <w:rsid w:val="00166868"/>
    <w:rsid w:val="001669CF"/>
    <w:rsid w:val="00167857"/>
    <w:rsid w:val="00167C50"/>
    <w:rsid w:val="00167ECA"/>
    <w:rsid w:val="00172414"/>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3A98"/>
    <w:rsid w:val="00185E59"/>
    <w:rsid w:val="001907C8"/>
    <w:rsid w:val="00191727"/>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65A6"/>
    <w:rsid w:val="001A6EA1"/>
    <w:rsid w:val="001A7326"/>
    <w:rsid w:val="001A7697"/>
    <w:rsid w:val="001A76CF"/>
    <w:rsid w:val="001B00B2"/>
    <w:rsid w:val="001B023D"/>
    <w:rsid w:val="001B0257"/>
    <w:rsid w:val="001B0989"/>
    <w:rsid w:val="001B1670"/>
    <w:rsid w:val="001B23B3"/>
    <w:rsid w:val="001B256C"/>
    <w:rsid w:val="001B2993"/>
    <w:rsid w:val="001B2DDB"/>
    <w:rsid w:val="001B34E4"/>
    <w:rsid w:val="001B3A29"/>
    <w:rsid w:val="001B454C"/>
    <w:rsid w:val="001B4E04"/>
    <w:rsid w:val="001B5332"/>
    <w:rsid w:val="001B6D3D"/>
    <w:rsid w:val="001B70CF"/>
    <w:rsid w:val="001B78D5"/>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17"/>
    <w:rsid w:val="001D214F"/>
    <w:rsid w:val="001D2E6C"/>
    <w:rsid w:val="001D333B"/>
    <w:rsid w:val="001D506F"/>
    <w:rsid w:val="001D57BC"/>
    <w:rsid w:val="001D59DC"/>
    <w:rsid w:val="001D6EEB"/>
    <w:rsid w:val="001D6F30"/>
    <w:rsid w:val="001D7260"/>
    <w:rsid w:val="001D7816"/>
    <w:rsid w:val="001D784C"/>
    <w:rsid w:val="001D7B96"/>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A95"/>
    <w:rsid w:val="001F6D81"/>
    <w:rsid w:val="001F6E62"/>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3C10"/>
    <w:rsid w:val="00213F4E"/>
    <w:rsid w:val="00213F9D"/>
    <w:rsid w:val="00214132"/>
    <w:rsid w:val="00214E0D"/>
    <w:rsid w:val="0021517F"/>
    <w:rsid w:val="002159DE"/>
    <w:rsid w:val="002165F9"/>
    <w:rsid w:val="00216685"/>
    <w:rsid w:val="00217206"/>
    <w:rsid w:val="00217441"/>
    <w:rsid w:val="002202EC"/>
    <w:rsid w:val="00221C5D"/>
    <w:rsid w:val="002226B5"/>
    <w:rsid w:val="00222DEC"/>
    <w:rsid w:val="0022312E"/>
    <w:rsid w:val="00223287"/>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5F2E"/>
    <w:rsid w:val="00236F71"/>
    <w:rsid w:val="00237779"/>
    <w:rsid w:val="00237D3F"/>
    <w:rsid w:val="00237E83"/>
    <w:rsid w:val="002400D6"/>
    <w:rsid w:val="002416E8"/>
    <w:rsid w:val="00242284"/>
    <w:rsid w:val="00242C9E"/>
    <w:rsid w:val="0024353D"/>
    <w:rsid w:val="00243ACD"/>
    <w:rsid w:val="00244924"/>
    <w:rsid w:val="00244DF7"/>
    <w:rsid w:val="0024511F"/>
    <w:rsid w:val="00245492"/>
    <w:rsid w:val="00246C52"/>
    <w:rsid w:val="0024718C"/>
    <w:rsid w:val="00247627"/>
    <w:rsid w:val="002512A9"/>
    <w:rsid w:val="0025153E"/>
    <w:rsid w:val="0025169E"/>
    <w:rsid w:val="00251929"/>
    <w:rsid w:val="00251F5E"/>
    <w:rsid w:val="00252C5E"/>
    <w:rsid w:val="002530D6"/>
    <w:rsid w:val="0025325D"/>
    <w:rsid w:val="00253400"/>
    <w:rsid w:val="002562E9"/>
    <w:rsid w:val="00256B8F"/>
    <w:rsid w:val="00257A62"/>
    <w:rsid w:val="002605CB"/>
    <w:rsid w:val="0026075E"/>
    <w:rsid w:val="00260998"/>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27C8"/>
    <w:rsid w:val="00272FEB"/>
    <w:rsid w:val="002738C9"/>
    <w:rsid w:val="00273B2D"/>
    <w:rsid w:val="00273CFB"/>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5C43"/>
    <w:rsid w:val="0029639B"/>
    <w:rsid w:val="00296FD8"/>
    <w:rsid w:val="0029743A"/>
    <w:rsid w:val="00297DBE"/>
    <w:rsid w:val="002A0724"/>
    <w:rsid w:val="002A07C1"/>
    <w:rsid w:val="002A08EC"/>
    <w:rsid w:val="002A1DF0"/>
    <w:rsid w:val="002A205B"/>
    <w:rsid w:val="002A3668"/>
    <w:rsid w:val="002A53DF"/>
    <w:rsid w:val="002B03CD"/>
    <w:rsid w:val="002B07BF"/>
    <w:rsid w:val="002B0805"/>
    <w:rsid w:val="002B0FD5"/>
    <w:rsid w:val="002B11A0"/>
    <w:rsid w:val="002B26D2"/>
    <w:rsid w:val="002B2C92"/>
    <w:rsid w:val="002B318B"/>
    <w:rsid w:val="002B3BD3"/>
    <w:rsid w:val="002B3D90"/>
    <w:rsid w:val="002B475D"/>
    <w:rsid w:val="002B4B75"/>
    <w:rsid w:val="002B4FE2"/>
    <w:rsid w:val="002B7C8F"/>
    <w:rsid w:val="002B7FB1"/>
    <w:rsid w:val="002C0364"/>
    <w:rsid w:val="002C0397"/>
    <w:rsid w:val="002C0779"/>
    <w:rsid w:val="002C138C"/>
    <w:rsid w:val="002C203A"/>
    <w:rsid w:val="002C2FCD"/>
    <w:rsid w:val="002C36BB"/>
    <w:rsid w:val="002C3AE4"/>
    <w:rsid w:val="002C4749"/>
    <w:rsid w:val="002C4CB7"/>
    <w:rsid w:val="002C5620"/>
    <w:rsid w:val="002C61E0"/>
    <w:rsid w:val="002C6221"/>
    <w:rsid w:val="002C6374"/>
    <w:rsid w:val="002C7B03"/>
    <w:rsid w:val="002D0657"/>
    <w:rsid w:val="002D13B7"/>
    <w:rsid w:val="002D20FC"/>
    <w:rsid w:val="002D26FA"/>
    <w:rsid w:val="002D2B4E"/>
    <w:rsid w:val="002D4746"/>
    <w:rsid w:val="002D47AE"/>
    <w:rsid w:val="002D4E37"/>
    <w:rsid w:val="002D52E0"/>
    <w:rsid w:val="002D5A7E"/>
    <w:rsid w:val="002D68C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590"/>
    <w:rsid w:val="002F1E03"/>
    <w:rsid w:val="002F2AE0"/>
    <w:rsid w:val="002F2FB7"/>
    <w:rsid w:val="002F3827"/>
    <w:rsid w:val="002F413F"/>
    <w:rsid w:val="002F44AD"/>
    <w:rsid w:val="002F45D3"/>
    <w:rsid w:val="002F51B6"/>
    <w:rsid w:val="002F5C18"/>
    <w:rsid w:val="002F5FDA"/>
    <w:rsid w:val="002F7D48"/>
    <w:rsid w:val="0030000D"/>
    <w:rsid w:val="003005AC"/>
    <w:rsid w:val="00300A26"/>
    <w:rsid w:val="003011C0"/>
    <w:rsid w:val="0030121F"/>
    <w:rsid w:val="00301890"/>
    <w:rsid w:val="003024DE"/>
    <w:rsid w:val="00302701"/>
    <w:rsid w:val="00303442"/>
    <w:rsid w:val="003044B9"/>
    <w:rsid w:val="003073BB"/>
    <w:rsid w:val="00307683"/>
    <w:rsid w:val="00307B27"/>
    <w:rsid w:val="00307D3F"/>
    <w:rsid w:val="0031013F"/>
    <w:rsid w:val="0031058E"/>
    <w:rsid w:val="00311941"/>
    <w:rsid w:val="003123EA"/>
    <w:rsid w:val="003125FA"/>
    <w:rsid w:val="00313C4F"/>
    <w:rsid w:val="00314280"/>
    <w:rsid w:val="0031495F"/>
    <w:rsid w:val="003158FE"/>
    <w:rsid w:val="00315DD9"/>
    <w:rsid w:val="00316717"/>
    <w:rsid w:val="00317050"/>
    <w:rsid w:val="00320B56"/>
    <w:rsid w:val="00320F94"/>
    <w:rsid w:val="003230B0"/>
    <w:rsid w:val="00325F5C"/>
    <w:rsid w:val="003268CF"/>
    <w:rsid w:val="00326974"/>
    <w:rsid w:val="00327A0A"/>
    <w:rsid w:val="0033007D"/>
    <w:rsid w:val="0033027D"/>
    <w:rsid w:val="003308C4"/>
    <w:rsid w:val="00330DE8"/>
    <w:rsid w:val="00331EDC"/>
    <w:rsid w:val="003323F3"/>
    <w:rsid w:val="0033306E"/>
    <w:rsid w:val="00333DC8"/>
    <w:rsid w:val="00335250"/>
    <w:rsid w:val="0033592C"/>
    <w:rsid w:val="00335B9C"/>
    <w:rsid w:val="00336164"/>
    <w:rsid w:val="0034150F"/>
    <w:rsid w:val="0034298C"/>
    <w:rsid w:val="0034305B"/>
    <w:rsid w:val="00343E84"/>
    <w:rsid w:val="003444EB"/>
    <w:rsid w:val="00344778"/>
    <w:rsid w:val="00344F78"/>
    <w:rsid w:val="0034511B"/>
    <w:rsid w:val="00345740"/>
    <w:rsid w:val="003504EC"/>
    <w:rsid w:val="003509B5"/>
    <w:rsid w:val="00350EF6"/>
    <w:rsid w:val="00351118"/>
    <w:rsid w:val="0035244F"/>
    <w:rsid w:val="00352DAE"/>
    <w:rsid w:val="00353295"/>
    <w:rsid w:val="003539B2"/>
    <w:rsid w:val="00353A56"/>
    <w:rsid w:val="00353D7D"/>
    <w:rsid w:val="0035414B"/>
    <w:rsid w:val="00354387"/>
    <w:rsid w:val="00354D13"/>
    <w:rsid w:val="00355C3F"/>
    <w:rsid w:val="00355DD1"/>
    <w:rsid w:val="00356CEC"/>
    <w:rsid w:val="00357034"/>
    <w:rsid w:val="00357522"/>
    <w:rsid w:val="003576D7"/>
    <w:rsid w:val="00357712"/>
    <w:rsid w:val="0036185C"/>
    <w:rsid w:val="00361AFA"/>
    <w:rsid w:val="00362C5A"/>
    <w:rsid w:val="00362FFF"/>
    <w:rsid w:val="00364283"/>
    <w:rsid w:val="003643CE"/>
    <w:rsid w:val="00364C7A"/>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3130"/>
    <w:rsid w:val="00383D4B"/>
    <w:rsid w:val="003848D9"/>
    <w:rsid w:val="00385DBB"/>
    <w:rsid w:val="00386B71"/>
    <w:rsid w:val="003871D9"/>
    <w:rsid w:val="00387771"/>
    <w:rsid w:val="00387B4D"/>
    <w:rsid w:val="003908C2"/>
    <w:rsid w:val="0039178D"/>
    <w:rsid w:val="00392C0A"/>
    <w:rsid w:val="00393367"/>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336B"/>
    <w:rsid w:val="003A41B3"/>
    <w:rsid w:val="003A42BB"/>
    <w:rsid w:val="003A5125"/>
    <w:rsid w:val="003A590E"/>
    <w:rsid w:val="003A5CA5"/>
    <w:rsid w:val="003A6D8E"/>
    <w:rsid w:val="003A7789"/>
    <w:rsid w:val="003B0B4D"/>
    <w:rsid w:val="003B1041"/>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399"/>
    <w:rsid w:val="003C5FE4"/>
    <w:rsid w:val="003C6E9F"/>
    <w:rsid w:val="003C7CE7"/>
    <w:rsid w:val="003D0246"/>
    <w:rsid w:val="003D09DA"/>
    <w:rsid w:val="003D0A1E"/>
    <w:rsid w:val="003D12AF"/>
    <w:rsid w:val="003D132A"/>
    <w:rsid w:val="003D2339"/>
    <w:rsid w:val="003D26AA"/>
    <w:rsid w:val="003D35CB"/>
    <w:rsid w:val="003D3C11"/>
    <w:rsid w:val="003D4350"/>
    <w:rsid w:val="003D4409"/>
    <w:rsid w:val="003D4A54"/>
    <w:rsid w:val="003D5717"/>
    <w:rsid w:val="003D5B80"/>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984"/>
    <w:rsid w:val="003F7DFF"/>
    <w:rsid w:val="0040042A"/>
    <w:rsid w:val="004009C5"/>
    <w:rsid w:val="00400E97"/>
    <w:rsid w:val="004024AB"/>
    <w:rsid w:val="0040303D"/>
    <w:rsid w:val="0040379F"/>
    <w:rsid w:val="00403883"/>
    <w:rsid w:val="00403F25"/>
    <w:rsid w:val="00404024"/>
    <w:rsid w:val="004041B2"/>
    <w:rsid w:val="004041BC"/>
    <w:rsid w:val="004055EE"/>
    <w:rsid w:val="00405EFB"/>
    <w:rsid w:val="0040689B"/>
    <w:rsid w:val="00406F4B"/>
    <w:rsid w:val="004073B0"/>
    <w:rsid w:val="0041093B"/>
    <w:rsid w:val="00410BEC"/>
    <w:rsid w:val="004111BE"/>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889"/>
    <w:rsid w:val="00425C97"/>
    <w:rsid w:val="00426034"/>
    <w:rsid w:val="0042654A"/>
    <w:rsid w:val="00426761"/>
    <w:rsid w:val="00426AA7"/>
    <w:rsid w:val="00427478"/>
    <w:rsid w:val="004276E3"/>
    <w:rsid w:val="0042795C"/>
    <w:rsid w:val="00427E67"/>
    <w:rsid w:val="00430178"/>
    <w:rsid w:val="00430250"/>
    <w:rsid w:val="004309F8"/>
    <w:rsid w:val="00431843"/>
    <w:rsid w:val="0043270B"/>
    <w:rsid w:val="00432E20"/>
    <w:rsid w:val="00432F8F"/>
    <w:rsid w:val="0043424B"/>
    <w:rsid w:val="0043480E"/>
    <w:rsid w:val="004355EB"/>
    <w:rsid w:val="00435602"/>
    <w:rsid w:val="00435635"/>
    <w:rsid w:val="004356FA"/>
    <w:rsid w:val="00435CCF"/>
    <w:rsid w:val="004365C5"/>
    <w:rsid w:val="00437179"/>
    <w:rsid w:val="004371AB"/>
    <w:rsid w:val="0044035D"/>
    <w:rsid w:val="0044166C"/>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D2B"/>
    <w:rsid w:val="00450D3B"/>
    <w:rsid w:val="00450D54"/>
    <w:rsid w:val="00450E4C"/>
    <w:rsid w:val="004518D5"/>
    <w:rsid w:val="00451B17"/>
    <w:rsid w:val="00451BEB"/>
    <w:rsid w:val="00451E3C"/>
    <w:rsid w:val="00452891"/>
    <w:rsid w:val="00453DEF"/>
    <w:rsid w:val="004543E4"/>
    <w:rsid w:val="004548E5"/>
    <w:rsid w:val="00455B39"/>
    <w:rsid w:val="00456114"/>
    <w:rsid w:val="004562F8"/>
    <w:rsid w:val="00456971"/>
    <w:rsid w:val="0045742D"/>
    <w:rsid w:val="004574AB"/>
    <w:rsid w:val="0046027A"/>
    <w:rsid w:val="004607CD"/>
    <w:rsid w:val="004608A9"/>
    <w:rsid w:val="00460958"/>
    <w:rsid w:val="0046110A"/>
    <w:rsid w:val="004612C8"/>
    <w:rsid w:val="004616E5"/>
    <w:rsid w:val="0046194F"/>
    <w:rsid w:val="00461B3E"/>
    <w:rsid w:val="00461E80"/>
    <w:rsid w:val="00462420"/>
    <w:rsid w:val="0046314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D11"/>
    <w:rsid w:val="00483D84"/>
    <w:rsid w:val="0048406D"/>
    <w:rsid w:val="00484498"/>
    <w:rsid w:val="00484C46"/>
    <w:rsid w:val="00485E8A"/>
    <w:rsid w:val="00485E94"/>
    <w:rsid w:val="004860F5"/>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240"/>
    <w:rsid w:val="004D6794"/>
    <w:rsid w:val="004E0289"/>
    <w:rsid w:val="004E03BE"/>
    <w:rsid w:val="004E0821"/>
    <w:rsid w:val="004E0BDC"/>
    <w:rsid w:val="004E0CD0"/>
    <w:rsid w:val="004E0E39"/>
    <w:rsid w:val="004E12EB"/>
    <w:rsid w:val="004E1498"/>
    <w:rsid w:val="004E2487"/>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432"/>
    <w:rsid w:val="00507CAF"/>
    <w:rsid w:val="00510444"/>
    <w:rsid w:val="00510644"/>
    <w:rsid w:val="00510BF8"/>
    <w:rsid w:val="0051100F"/>
    <w:rsid w:val="005117A7"/>
    <w:rsid w:val="00511AC6"/>
    <w:rsid w:val="00512747"/>
    <w:rsid w:val="005137D0"/>
    <w:rsid w:val="00513F8F"/>
    <w:rsid w:val="005147E7"/>
    <w:rsid w:val="005149A2"/>
    <w:rsid w:val="005150E4"/>
    <w:rsid w:val="00515585"/>
    <w:rsid w:val="005157A7"/>
    <w:rsid w:val="005157BE"/>
    <w:rsid w:val="00515E2B"/>
    <w:rsid w:val="00517326"/>
    <w:rsid w:val="00517B89"/>
    <w:rsid w:val="00517C3B"/>
    <w:rsid w:val="0052001B"/>
    <w:rsid w:val="00521D65"/>
    <w:rsid w:val="00522592"/>
    <w:rsid w:val="00522E36"/>
    <w:rsid w:val="00523B71"/>
    <w:rsid w:val="00523F32"/>
    <w:rsid w:val="005251DA"/>
    <w:rsid w:val="00525515"/>
    <w:rsid w:val="005255CE"/>
    <w:rsid w:val="00525CAE"/>
    <w:rsid w:val="00526653"/>
    <w:rsid w:val="00526C8A"/>
    <w:rsid w:val="00527489"/>
    <w:rsid w:val="00527DB2"/>
    <w:rsid w:val="00530BD5"/>
    <w:rsid w:val="00531307"/>
    <w:rsid w:val="0053173A"/>
    <w:rsid w:val="00531824"/>
    <w:rsid w:val="00532462"/>
    <w:rsid w:val="00532976"/>
    <w:rsid w:val="00533215"/>
    <w:rsid w:val="005339D2"/>
    <w:rsid w:val="0053437E"/>
    <w:rsid w:val="0053476E"/>
    <w:rsid w:val="005349EB"/>
    <w:rsid w:val="00534B42"/>
    <w:rsid w:val="00534D96"/>
    <w:rsid w:val="0053542C"/>
    <w:rsid w:val="00535770"/>
    <w:rsid w:val="005408FD"/>
    <w:rsid w:val="00540EC8"/>
    <w:rsid w:val="005417A0"/>
    <w:rsid w:val="005422E8"/>
    <w:rsid w:val="00542511"/>
    <w:rsid w:val="005426C4"/>
    <w:rsid w:val="00543342"/>
    <w:rsid w:val="00543A66"/>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EA"/>
    <w:rsid w:val="0055348E"/>
    <w:rsid w:val="00553C13"/>
    <w:rsid w:val="00554999"/>
    <w:rsid w:val="005555A1"/>
    <w:rsid w:val="00556461"/>
    <w:rsid w:val="00557004"/>
    <w:rsid w:val="005570E7"/>
    <w:rsid w:val="00560546"/>
    <w:rsid w:val="005612F8"/>
    <w:rsid w:val="0056200F"/>
    <w:rsid w:val="00562276"/>
    <w:rsid w:val="005622DF"/>
    <w:rsid w:val="005639EE"/>
    <w:rsid w:val="0056434D"/>
    <w:rsid w:val="005649A2"/>
    <w:rsid w:val="00564D6E"/>
    <w:rsid w:val="0056710F"/>
    <w:rsid w:val="0056719E"/>
    <w:rsid w:val="00567D6E"/>
    <w:rsid w:val="00570859"/>
    <w:rsid w:val="00570C83"/>
    <w:rsid w:val="00572583"/>
    <w:rsid w:val="00572A3E"/>
    <w:rsid w:val="00572B21"/>
    <w:rsid w:val="00573146"/>
    <w:rsid w:val="005735E8"/>
    <w:rsid w:val="0057380A"/>
    <w:rsid w:val="00573B1B"/>
    <w:rsid w:val="00573E29"/>
    <w:rsid w:val="00573F24"/>
    <w:rsid w:val="00575248"/>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4B20"/>
    <w:rsid w:val="00595652"/>
    <w:rsid w:val="00595B80"/>
    <w:rsid w:val="00596788"/>
    <w:rsid w:val="005968C4"/>
    <w:rsid w:val="00596A82"/>
    <w:rsid w:val="00597605"/>
    <w:rsid w:val="005A05C6"/>
    <w:rsid w:val="005A0753"/>
    <w:rsid w:val="005A0789"/>
    <w:rsid w:val="005A167B"/>
    <w:rsid w:val="005A2229"/>
    <w:rsid w:val="005A2832"/>
    <w:rsid w:val="005A320D"/>
    <w:rsid w:val="005A3468"/>
    <w:rsid w:val="005A35EA"/>
    <w:rsid w:val="005A36E3"/>
    <w:rsid w:val="005A4A64"/>
    <w:rsid w:val="005A50FE"/>
    <w:rsid w:val="005A59CF"/>
    <w:rsid w:val="005A6CB4"/>
    <w:rsid w:val="005A7ECD"/>
    <w:rsid w:val="005A7F72"/>
    <w:rsid w:val="005B097C"/>
    <w:rsid w:val="005B1CC4"/>
    <w:rsid w:val="005B1D3E"/>
    <w:rsid w:val="005B2EB8"/>
    <w:rsid w:val="005B33A1"/>
    <w:rsid w:val="005B5251"/>
    <w:rsid w:val="005B54FE"/>
    <w:rsid w:val="005B5A55"/>
    <w:rsid w:val="005B5F56"/>
    <w:rsid w:val="005B67F6"/>
    <w:rsid w:val="005B7D8A"/>
    <w:rsid w:val="005C0904"/>
    <w:rsid w:val="005C09BF"/>
    <w:rsid w:val="005C0D61"/>
    <w:rsid w:val="005C0E62"/>
    <w:rsid w:val="005C17D4"/>
    <w:rsid w:val="005C18B0"/>
    <w:rsid w:val="005C1B10"/>
    <w:rsid w:val="005C2EA8"/>
    <w:rsid w:val="005C3A28"/>
    <w:rsid w:val="005C4037"/>
    <w:rsid w:val="005C5849"/>
    <w:rsid w:val="005C5AA6"/>
    <w:rsid w:val="005C5E0A"/>
    <w:rsid w:val="005C5E4D"/>
    <w:rsid w:val="005C7CAD"/>
    <w:rsid w:val="005D02FA"/>
    <w:rsid w:val="005D0790"/>
    <w:rsid w:val="005D0E4D"/>
    <w:rsid w:val="005D2043"/>
    <w:rsid w:val="005D20FC"/>
    <w:rsid w:val="005D2464"/>
    <w:rsid w:val="005D2EE8"/>
    <w:rsid w:val="005D32EE"/>
    <w:rsid w:val="005D38CA"/>
    <w:rsid w:val="005D4722"/>
    <w:rsid w:val="005D4884"/>
    <w:rsid w:val="005D49D1"/>
    <w:rsid w:val="005D5E46"/>
    <w:rsid w:val="005D64A5"/>
    <w:rsid w:val="005D680B"/>
    <w:rsid w:val="005D6B30"/>
    <w:rsid w:val="005D7AA9"/>
    <w:rsid w:val="005E0010"/>
    <w:rsid w:val="005E0EAD"/>
    <w:rsid w:val="005E0EB3"/>
    <w:rsid w:val="005E1F47"/>
    <w:rsid w:val="005E260D"/>
    <w:rsid w:val="005E35FD"/>
    <w:rsid w:val="005E383F"/>
    <w:rsid w:val="005E5220"/>
    <w:rsid w:val="005E7342"/>
    <w:rsid w:val="005E7698"/>
    <w:rsid w:val="005E77D7"/>
    <w:rsid w:val="005E7CAF"/>
    <w:rsid w:val="005F0931"/>
    <w:rsid w:val="005F0C46"/>
    <w:rsid w:val="005F1FE4"/>
    <w:rsid w:val="005F2AF8"/>
    <w:rsid w:val="005F371A"/>
    <w:rsid w:val="005F3F7F"/>
    <w:rsid w:val="005F4950"/>
    <w:rsid w:val="005F499E"/>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515F"/>
    <w:rsid w:val="00606C6F"/>
    <w:rsid w:val="00606FA6"/>
    <w:rsid w:val="00607079"/>
    <w:rsid w:val="00607ADE"/>
    <w:rsid w:val="00611C83"/>
    <w:rsid w:val="00612015"/>
    <w:rsid w:val="006122CF"/>
    <w:rsid w:val="0061286E"/>
    <w:rsid w:val="00612C73"/>
    <w:rsid w:val="006135B2"/>
    <w:rsid w:val="006144BB"/>
    <w:rsid w:val="00614CB4"/>
    <w:rsid w:val="00614EE6"/>
    <w:rsid w:val="006151F5"/>
    <w:rsid w:val="00615BDB"/>
    <w:rsid w:val="00616A04"/>
    <w:rsid w:val="0061717F"/>
    <w:rsid w:val="006179B1"/>
    <w:rsid w:val="00617D03"/>
    <w:rsid w:val="00617E9E"/>
    <w:rsid w:val="00620686"/>
    <w:rsid w:val="006209E8"/>
    <w:rsid w:val="00621B11"/>
    <w:rsid w:val="00621C0B"/>
    <w:rsid w:val="00621CAD"/>
    <w:rsid w:val="00622A7E"/>
    <w:rsid w:val="0062317C"/>
    <w:rsid w:val="00623A7F"/>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4F2C"/>
    <w:rsid w:val="00635175"/>
    <w:rsid w:val="006352B0"/>
    <w:rsid w:val="00635CC3"/>
    <w:rsid w:val="00636041"/>
    <w:rsid w:val="00636094"/>
    <w:rsid w:val="006373C7"/>
    <w:rsid w:val="00637E00"/>
    <w:rsid w:val="00640222"/>
    <w:rsid w:val="00640E17"/>
    <w:rsid w:val="00641061"/>
    <w:rsid w:val="006412CA"/>
    <w:rsid w:val="00641E4B"/>
    <w:rsid w:val="006427D6"/>
    <w:rsid w:val="006428E2"/>
    <w:rsid w:val="00642D10"/>
    <w:rsid w:val="006430B5"/>
    <w:rsid w:val="00644200"/>
    <w:rsid w:val="0064640A"/>
    <w:rsid w:val="00647D2D"/>
    <w:rsid w:val="00650854"/>
    <w:rsid w:val="00650A04"/>
    <w:rsid w:val="00650CAB"/>
    <w:rsid w:val="006510F4"/>
    <w:rsid w:val="006514E4"/>
    <w:rsid w:val="00651AD3"/>
    <w:rsid w:val="00651FA0"/>
    <w:rsid w:val="006526F3"/>
    <w:rsid w:val="0065293D"/>
    <w:rsid w:val="006536FE"/>
    <w:rsid w:val="00653C67"/>
    <w:rsid w:val="006544F6"/>
    <w:rsid w:val="00654FAE"/>
    <w:rsid w:val="00655070"/>
    <w:rsid w:val="0065594D"/>
    <w:rsid w:val="006569EB"/>
    <w:rsid w:val="00657005"/>
    <w:rsid w:val="0065788E"/>
    <w:rsid w:val="006578D9"/>
    <w:rsid w:val="00657F3B"/>
    <w:rsid w:val="00657FE4"/>
    <w:rsid w:val="006605DC"/>
    <w:rsid w:val="006605F4"/>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ECD"/>
    <w:rsid w:val="006730FA"/>
    <w:rsid w:val="00673D7C"/>
    <w:rsid w:val="00673FBF"/>
    <w:rsid w:val="00674460"/>
    <w:rsid w:val="006744FB"/>
    <w:rsid w:val="00676A4B"/>
    <w:rsid w:val="00676C9B"/>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79CD"/>
    <w:rsid w:val="00697FE2"/>
    <w:rsid w:val="006A0B49"/>
    <w:rsid w:val="006A1313"/>
    <w:rsid w:val="006A2347"/>
    <w:rsid w:val="006A24B3"/>
    <w:rsid w:val="006A2A3D"/>
    <w:rsid w:val="006A40F0"/>
    <w:rsid w:val="006A415E"/>
    <w:rsid w:val="006A46C7"/>
    <w:rsid w:val="006A49B5"/>
    <w:rsid w:val="006A5A82"/>
    <w:rsid w:val="006A5BC7"/>
    <w:rsid w:val="006A5C44"/>
    <w:rsid w:val="006A5DE5"/>
    <w:rsid w:val="006A636A"/>
    <w:rsid w:val="006A6B69"/>
    <w:rsid w:val="006A6F85"/>
    <w:rsid w:val="006B1229"/>
    <w:rsid w:val="006B1938"/>
    <w:rsid w:val="006B19B2"/>
    <w:rsid w:val="006B1DA2"/>
    <w:rsid w:val="006B1F5F"/>
    <w:rsid w:val="006B2064"/>
    <w:rsid w:val="006B3AD6"/>
    <w:rsid w:val="006B4F5B"/>
    <w:rsid w:val="006B5922"/>
    <w:rsid w:val="006B67DE"/>
    <w:rsid w:val="006B6C94"/>
    <w:rsid w:val="006B6E3E"/>
    <w:rsid w:val="006C0900"/>
    <w:rsid w:val="006C09DD"/>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E0240"/>
    <w:rsid w:val="006E0B10"/>
    <w:rsid w:val="006E0B16"/>
    <w:rsid w:val="006E22CC"/>
    <w:rsid w:val="006E3B45"/>
    <w:rsid w:val="006E4B43"/>
    <w:rsid w:val="006E512D"/>
    <w:rsid w:val="006E53A6"/>
    <w:rsid w:val="006E5C3A"/>
    <w:rsid w:val="006E6E37"/>
    <w:rsid w:val="006E6FC9"/>
    <w:rsid w:val="006E7093"/>
    <w:rsid w:val="006E7496"/>
    <w:rsid w:val="006E7969"/>
    <w:rsid w:val="006F0B08"/>
    <w:rsid w:val="006F0C12"/>
    <w:rsid w:val="006F0EB1"/>
    <w:rsid w:val="006F1636"/>
    <w:rsid w:val="006F16B4"/>
    <w:rsid w:val="006F2CCB"/>
    <w:rsid w:val="006F2E9D"/>
    <w:rsid w:val="006F314D"/>
    <w:rsid w:val="006F57A2"/>
    <w:rsid w:val="006F59D4"/>
    <w:rsid w:val="006F5CDF"/>
    <w:rsid w:val="006F6BE1"/>
    <w:rsid w:val="006F738F"/>
    <w:rsid w:val="006F7E42"/>
    <w:rsid w:val="0070023A"/>
    <w:rsid w:val="00700EC2"/>
    <w:rsid w:val="00700F47"/>
    <w:rsid w:val="007014E9"/>
    <w:rsid w:val="0070193E"/>
    <w:rsid w:val="00701F6B"/>
    <w:rsid w:val="00701F87"/>
    <w:rsid w:val="007032B8"/>
    <w:rsid w:val="007036E5"/>
    <w:rsid w:val="0070452B"/>
    <w:rsid w:val="007047A6"/>
    <w:rsid w:val="00704C05"/>
    <w:rsid w:val="007062DD"/>
    <w:rsid w:val="00706D73"/>
    <w:rsid w:val="00706DA9"/>
    <w:rsid w:val="00706E42"/>
    <w:rsid w:val="00707BF4"/>
    <w:rsid w:val="00710815"/>
    <w:rsid w:val="00710994"/>
    <w:rsid w:val="00710D33"/>
    <w:rsid w:val="00710FF5"/>
    <w:rsid w:val="0071129C"/>
    <w:rsid w:val="00711AE4"/>
    <w:rsid w:val="00712D0F"/>
    <w:rsid w:val="0071374D"/>
    <w:rsid w:val="007137DB"/>
    <w:rsid w:val="007146D9"/>
    <w:rsid w:val="00714D12"/>
    <w:rsid w:val="00714D3C"/>
    <w:rsid w:val="0071649C"/>
    <w:rsid w:val="007167B9"/>
    <w:rsid w:val="0071705C"/>
    <w:rsid w:val="00717267"/>
    <w:rsid w:val="007178EE"/>
    <w:rsid w:val="00717C8F"/>
    <w:rsid w:val="00717CA5"/>
    <w:rsid w:val="00720484"/>
    <w:rsid w:val="007214AF"/>
    <w:rsid w:val="00721E1D"/>
    <w:rsid w:val="00722752"/>
    <w:rsid w:val="00722CD9"/>
    <w:rsid w:val="00723B7C"/>
    <w:rsid w:val="00724357"/>
    <w:rsid w:val="00724426"/>
    <w:rsid w:val="00724685"/>
    <w:rsid w:val="00724A3E"/>
    <w:rsid w:val="00725CB6"/>
    <w:rsid w:val="00726281"/>
    <w:rsid w:val="00726C1B"/>
    <w:rsid w:val="00730B78"/>
    <w:rsid w:val="0073128B"/>
    <w:rsid w:val="007312CB"/>
    <w:rsid w:val="0073171A"/>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D56"/>
    <w:rsid w:val="00746FA0"/>
    <w:rsid w:val="00747446"/>
    <w:rsid w:val="00747915"/>
    <w:rsid w:val="00747F05"/>
    <w:rsid w:val="00750292"/>
    <w:rsid w:val="0075066D"/>
    <w:rsid w:val="00750A08"/>
    <w:rsid w:val="00751651"/>
    <w:rsid w:val="0075179E"/>
    <w:rsid w:val="00751C37"/>
    <w:rsid w:val="007529E9"/>
    <w:rsid w:val="00752E1F"/>
    <w:rsid w:val="00752FE7"/>
    <w:rsid w:val="00753440"/>
    <w:rsid w:val="00753819"/>
    <w:rsid w:val="00753DAC"/>
    <w:rsid w:val="00753DDF"/>
    <w:rsid w:val="00754E83"/>
    <w:rsid w:val="00754FB6"/>
    <w:rsid w:val="00755151"/>
    <w:rsid w:val="00755B06"/>
    <w:rsid w:val="0075603B"/>
    <w:rsid w:val="00756C09"/>
    <w:rsid w:val="007570E6"/>
    <w:rsid w:val="00757A61"/>
    <w:rsid w:val="00757C96"/>
    <w:rsid w:val="007600A8"/>
    <w:rsid w:val="00760D79"/>
    <w:rsid w:val="007619FB"/>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68F2"/>
    <w:rsid w:val="00776E9E"/>
    <w:rsid w:val="00777126"/>
    <w:rsid w:val="007773CD"/>
    <w:rsid w:val="00777C3F"/>
    <w:rsid w:val="00777EE9"/>
    <w:rsid w:val="00780732"/>
    <w:rsid w:val="0078095A"/>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80A"/>
    <w:rsid w:val="007939C7"/>
    <w:rsid w:val="00793F07"/>
    <w:rsid w:val="007940AC"/>
    <w:rsid w:val="0079484F"/>
    <w:rsid w:val="00794DA6"/>
    <w:rsid w:val="007955A1"/>
    <w:rsid w:val="007958CB"/>
    <w:rsid w:val="0079592D"/>
    <w:rsid w:val="0079740B"/>
    <w:rsid w:val="0079740D"/>
    <w:rsid w:val="00797FCF"/>
    <w:rsid w:val="007A00DB"/>
    <w:rsid w:val="007A06C7"/>
    <w:rsid w:val="007A0D8D"/>
    <w:rsid w:val="007A1B63"/>
    <w:rsid w:val="007A1BE6"/>
    <w:rsid w:val="007A2BFF"/>
    <w:rsid w:val="007A33C1"/>
    <w:rsid w:val="007A33FF"/>
    <w:rsid w:val="007A4C0C"/>
    <w:rsid w:val="007A5493"/>
    <w:rsid w:val="007A5A5A"/>
    <w:rsid w:val="007A5BC2"/>
    <w:rsid w:val="007A618D"/>
    <w:rsid w:val="007A765B"/>
    <w:rsid w:val="007B0253"/>
    <w:rsid w:val="007B0E3D"/>
    <w:rsid w:val="007B1061"/>
    <w:rsid w:val="007B1306"/>
    <w:rsid w:val="007B1B64"/>
    <w:rsid w:val="007B2638"/>
    <w:rsid w:val="007B2D8B"/>
    <w:rsid w:val="007B448A"/>
    <w:rsid w:val="007B4B0D"/>
    <w:rsid w:val="007B4C6D"/>
    <w:rsid w:val="007B4E3F"/>
    <w:rsid w:val="007B522A"/>
    <w:rsid w:val="007B7275"/>
    <w:rsid w:val="007C09E4"/>
    <w:rsid w:val="007C0D95"/>
    <w:rsid w:val="007C0E3C"/>
    <w:rsid w:val="007C0F3A"/>
    <w:rsid w:val="007C1537"/>
    <w:rsid w:val="007C1B05"/>
    <w:rsid w:val="007C2102"/>
    <w:rsid w:val="007C508D"/>
    <w:rsid w:val="007C52ED"/>
    <w:rsid w:val="007C53A1"/>
    <w:rsid w:val="007C5BC2"/>
    <w:rsid w:val="007C5DB6"/>
    <w:rsid w:val="007C64BC"/>
    <w:rsid w:val="007C6714"/>
    <w:rsid w:val="007C675F"/>
    <w:rsid w:val="007C6835"/>
    <w:rsid w:val="007C6D9B"/>
    <w:rsid w:val="007C7EF3"/>
    <w:rsid w:val="007D0118"/>
    <w:rsid w:val="007D014E"/>
    <w:rsid w:val="007D11B6"/>
    <w:rsid w:val="007D1B65"/>
    <w:rsid w:val="007D1B7C"/>
    <w:rsid w:val="007D2C12"/>
    <w:rsid w:val="007D4FF2"/>
    <w:rsid w:val="007D512C"/>
    <w:rsid w:val="007D526F"/>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3051"/>
    <w:rsid w:val="007E4238"/>
    <w:rsid w:val="007E4E4F"/>
    <w:rsid w:val="007E6477"/>
    <w:rsid w:val="007E686B"/>
    <w:rsid w:val="007E6D46"/>
    <w:rsid w:val="007E6DA8"/>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7F9"/>
    <w:rsid w:val="00814B5E"/>
    <w:rsid w:val="00814B7D"/>
    <w:rsid w:val="00814C44"/>
    <w:rsid w:val="00814F19"/>
    <w:rsid w:val="00815706"/>
    <w:rsid w:val="00815A88"/>
    <w:rsid w:val="008162DE"/>
    <w:rsid w:val="00817025"/>
    <w:rsid w:val="00820759"/>
    <w:rsid w:val="0082081A"/>
    <w:rsid w:val="00820B06"/>
    <w:rsid w:val="00820E25"/>
    <w:rsid w:val="00821167"/>
    <w:rsid w:val="00821737"/>
    <w:rsid w:val="00821B0B"/>
    <w:rsid w:val="00821D40"/>
    <w:rsid w:val="008237B2"/>
    <w:rsid w:val="00827A8A"/>
    <w:rsid w:val="00830D11"/>
    <w:rsid w:val="008314F0"/>
    <w:rsid w:val="008319D3"/>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2A"/>
    <w:rsid w:val="008517E2"/>
    <w:rsid w:val="008518DE"/>
    <w:rsid w:val="008535B0"/>
    <w:rsid w:val="00853A21"/>
    <w:rsid w:val="00853BD0"/>
    <w:rsid w:val="00854983"/>
    <w:rsid w:val="00854DBE"/>
    <w:rsid w:val="00855C75"/>
    <w:rsid w:val="008567C9"/>
    <w:rsid w:val="008569DF"/>
    <w:rsid w:val="00856B6B"/>
    <w:rsid w:val="00856E4A"/>
    <w:rsid w:val="00856EE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35A4"/>
    <w:rsid w:val="00864A2A"/>
    <w:rsid w:val="00865DE1"/>
    <w:rsid w:val="0086711C"/>
    <w:rsid w:val="00870793"/>
    <w:rsid w:val="00871EED"/>
    <w:rsid w:val="008734E7"/>
    <w:rsid w:val="0087404E"/>
    <w:rsid w:val="008744DD"/>
    <w:rsid w:val="00874647"/>
    <w:rsid w:val="00874C48"/>
    <w:rsid w:val="0087504C"/>
    <w:rsid w:val="00875071"/>
    <w:rsid w:val="008751A1"/>
    <w:rsid w:val="00875394"/>
    <w:rsid w:val="00875905"/>
    <w:rsid w:val="00876B38"/>
    <w:rsid w:val="00876C1A"/>
    <w:rsid w:val="00877149"/>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907B2"/>
    <w:rsid w:val="00890C19"/>
    <w:rsid w:val="00891046"/>
    <w:rsid w:val="008914A6"/>
    <w:rsid w:val="00891DD0"/>
    <w:rsid w:val="008922DF"/>
    <w:rsid w:val="0089290E"/>
    <w:rsid w:val="00892C2E"/>
    <w:rsid w:val="0089357C"/>
    <w:rsid w:val="008949CC"/>
    <w:rsid w:val="0089549F"/>
    <w:rsid w:val="008954B3"/>
    <w:rsid w:val="008958EF"/>
    <w:rsid w:val="008959F1"/>
    <w:rsid w:val="00895F27"/>
    <w:rsid w:val="008970B5"/>
    <w:rsid w:val="008971D9"/>
    <w:rsid w:val="008A0473"/>
    <w:rsid w:val="008A16AE"/>
    <w:rsid w:val="008A24BD"/>
    <w:rsid w:val="008A2593"/>
    <w:rsid w:val="008A2B4D"/>
    <w:rsid w:val="008A36ED"/>
    <w:rsid w:val="008A422F"/>
    <w:rsid w:val="008A42D8"/>
    <w:rsid w:val="008A45B1"/>
    <w:rsid w:val="008A59E9"/>
    <w:rsid w:val="008A6605"/>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578"/>
    <w:rsid w:val="008B5867"/>
    <w:rsid w:val="008B5A81"/>
    <w:rsid w:val="008B7441"/>
    <w:rsid w:val="008C0743"/>
    <w:rsid w:val="008C084B"/>
    <w:rsid w:val="008C0DB5"/>
    <w:rsid w:val="008C1581"/>
    <w:rsid w:val="008C17CD"/>
    <w:rsid w:val="008C2453"/>
    <w:rsid w:val="008C2920"/>
    <w:rsid w:val="008C32F7"/>
    <w:rsid w:val="008C436D"/>
    <w:rsid w:val="008C4853"/>
    <w:rsid w:val="008C48F2"/>
    <w:rsid w:val="008C5040"/>
    <w:rsid w:val="008C5BE7"/>
    <w:rsid w:val="008C74CC"/>
    <w:rsid w:val="008C7C3C"/>
    <w:rsid w:val="008C7F77"/>
    <w:rsid w:val="008D095D"/>
    <w:rsid w:val="008D13DC"/>
    <w:rsid w:val="008D1E23"/>
    <w:rsid w:val="008D2461"/>
    <w:rsid w:val="008D2C0B"/>
    <w:rsid w:val="008D34B7"/>
    <w:rsid w:val="008D39AB"/>
    <w:rsid w:val="008D4025"/>
    <w:rsid w:val="008D479A"/>
    <w:rsid w:val="008D4EA1"/>
    <w:rsid w:val="008D538D"/>
    <w:rsid w:val="008D5E0F"/>
    <w:rsid w:val="008D5FCD"/>
    <w:rsid w:val="008D6C6B"/>
    <w:rsid w:val="008D6F90"/>
    <w:rsid w:val="008D7615"/>
    <w:rsid w:val="008D76A0"/>
    <w:rsid w:val="008E0E8C"/>
    <w:rsid w:val="008E16C5"/>
    <w:rsid w:val="008E2051"/>
    <w:rsid w:val="008E2525"/>
    <w:rsid w:val="008E356A"/>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23C7"/>
    <w:rsid w:val="008F2A4E"/>
    <w:rsid w:val="008F3DC9"/>
    <w:rsid w:val="008F4107"/>
    <w:rsid w:val="008F4807"/>
    <w:rsid w:val="008F4BFE"/>
    <w:rsid w:val="008F4F27"/>
    <w:rsid w:val="008F56B5"/>
    <w:rsid w:val="008F595E"/>
    <w:rsid w:val="008F7697"/>
    <w:rsid w:val="008F7AEE"/>
    <w:rsid w:val="00900BAA"/>
    <w:rsid w:val="00901845"/>
    <w:rsid w:val="00901AAA"/>
    <w:rsid w:val="0090242C"/>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8A7"/>
    <w:rsid w:val="00911E1A"/>
    <w:rsid w:val="009123B9"/>
    <w:rsid w:val="00912DDD"/>
    <w:rsid w:val="00913F4C"/>
    <w:rsid w:val="0091404B"/>
    <w:rsid w:val="0091423A"/>
    <w:rsid w:val="00914307"/>
    <w:rsid w:val="00914370"/>
    <w:rsid w:val="00914806"/>
    <w:rsid w:val="00914CA0"/>
    <w:rsid w:val="00914DE2"/>
    <w:rsid w:val="0091537E"/>
    <w:rsid w:val="00915DE0"/>
    <w:rsid w:val="00916C0A"/>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5EB"/>
    <w:rsid w:val="00936F26"/>
    <w:rsid w:val="0094086F"/>
    <w:rsid w:val="00940AA2"/>
    <w:rsid w:val="00940B68"/>
    <w:rsid w:val="00940DF4"/>
    <w:rsid w:val="00941A1C"/>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C1A"/>
    <w:rsid w:val="0095014D"/>
    <w:rsid w:val="00950267"/>
    <w:rsid w:val="009515E0"/>
    <w:rsid w:val="00951995"/>
    <w:rsid w:val="00951B63"/>
    <w:rsid w:val="00951C7E"/>
    <w:rsid w:val="00951CF6"/>
    <w:rsid w:val="009520A6"/>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CD6"/>
    <w:rsid w:val="009646FA"/>
    <w:rsid w:val="009654F0"/>
    <w:rsid w:val="009667FB"/>
    <w:rsid w:val="00966C9A"/>
    <w:rsid w:val="00967B12"/>
    <w:rsid w:val="00970F7A"/>
    <w:rsid w:val="0097132B"/>
    <w:rsid w:val="0097189F"/>
    <w:rsid w:val="00971C42"/>
    <w:rsid w:val="00971EC5"/>
    <w:rsid w:val="00971FCC"/>
    <w:rsid w:val="00971FE2"/>
    <w:rsid w:val="009720A1"/>
    <w:rsid w:val="009728FB"/>
    <w:rsid w:val="0097298A"/>
    <w:rsid w:val="0097373B"/>
    <w:rsid w:val="00973BAF"/>
    <w:rsid w:val="00974182"/>
    <w:rsid w:val="00975236"/>
    <w:rsid w:val="0097579F"/>
    <w:rsid w:val="00975CBD"/>
    <w:rsid w:val="0097672C"/>
    <w:rsid w:val="009769BA"/>
    <w:rsid w:val="009773CE"/>
    <w:rsid w:val="0097780F"/>
    <w:rsid w:val="009778AB"/>
    <w:rsid w:val="00981CB6"/>
    <w:rsid w:val="00982AB4"/>
    <w:rsid w:val="00983061"/>
    <w:rsid w:val="0098312F"/>
    <w:rsid w:val="00983223"/>
    <w:rsid w:val="00984206"/>
    <w:rsid w:val="0098511E"/>
    <w:rsid w:val="0098541D"/>
    <w:rsid w:val="00985C9A"/>
    <w:rsid w:val="009866CE"/>
    <w:rsid w:val="009879B5"/>
    <w:rsid w:val="00990732"/>
    <w:rsid w:val="00990C1F"/>
    <w:rsid w:val="00991820"/>
    <w:rsid w:val="00991C57"/>
    <w:rsid w:val="00991F39"/>
    <w:rsid w:val="009930C0"/>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B003C"/>
    <w:rsid w:val="009B0DFC"/>
    <w:rsid w:val="009B2465"/>
    <w:rsid w:val="009B285A"/>
    <w:rsid w:val="009B300F"/>
    <w:rsid w:val="009B3745"/>
    <w:rsid w:val="009B46E0"/>
    <w:rsid w:val="009B521B"/>
    <w:rsid w:val="009B5DD5"/>
    <w:rsid w:val="009B6970"/>
    <w:rsid w:val="009B74E2"/>
    <w:rsid w:val="009C00EF"/>
    <w:rsid w:val="009C064F"/>
    <w:rsid w:val="009C1566"/>
    <w:rsid w:val="009C245B"/>
    <w:rsid w:val="009C281C"/>
    <w:rsid w:val="009C3440"/>
    <w:rsid w:val="009C4E6E"/>
    <w:rsid w:val="009C520B"/>
    <w:rsid w:val="009C5874"/>
    <w:rsid w:val="009C6768"/>
    <w:rsid w:val="009C6894"/>
    <w:rsid w:val="009C68C6"/>
    <w:rsid w:val="009C6B3B"/>
    <w:rsid w:val="009C6B7B"/>
    <w:rsid w:val="009C6DA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1726"/>
    <w:rsid w:val="009E1F70"/>
    <w:rsid w:val="009E2F97"/>
    <w:rsid w:val="009E3776"/>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3CC3"/>
    <w:rsid w:val="009F3F25"/>
    <w:rsid w:val="009F4375"/>
    <w:rsid w:val="009F4769"/>
    <w:rsid w:val="009F4F05"/>
    <w:rsid w:val="009F5218"/>
    <w:rsid w:val="009F6420"/>
    <w:rsid w:val="009F68BE"/>
    <w:rsid w:val="00A0039D"/>
    <w:rsid w:val="00A00574"/>
    <w:rsid w:val="00A00ABE"/>
    <w:rsid w:val="00A00B85"/>
    <w:rsid w:val="00A010FB"/>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3B0"/>
    <w:rsid w:val="00A21AAA"/>
    <w:rsid w:val="00A21FEA"/>
    <w:rsid w:val="00A224A1"/>
    <w:rsid w:val="00A23DD3"/>
    <w:rsid w:val="00A2470A"/>
    <w:rsid w:val="00A2481C"/>
    <w:rsid w:val="00A2627F"/>
    <w:rsid w:val="00A26883"/>
    <w:rsid w:val="00A272D2"/>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528E"/>
    <w:rsid w:val="00A4570E"/>
    <w:rsid w:val="00A4648A"/>
    <w:rsid w:val="00A46B10"/>
    <w:rsid w:val="00A46FAD"/>
    <w:rsid w:val="00A472DB"/>
    <w:rsid w:val="00A5044D"/>
    <w:rsid w:val="00A50B00"/>
    <w:rsid w:val="00A50E51"/>
    <w:rsid w:val="00A514EB"/>
    <w:rsid w:val="00A518FF"/>
    <w:rsid w:val="00A521E0"/>
    <w:rsid w:val="00A52BE9"/>
    <w:rsid w:val="00A54826"/>
    <w:rsid w:val="00A54AC8"/>
    <w:rsid w:val="00A54CD7"/>
    <w:rsid w:val="00A54D16"/>
    <w:rsid w:val="00A55877"/>
    <w:rsid w:val="00A55DCC"/>
    <w:rsid w:val="00A5637C"/>
    <w:rsid w:val="00A564A4"/>
    <w:rsid w:val="00A565A9"/>
    <w:rsid w:val="00A566D2"/>
    <w:rsid w:val="00A568CE"/>
    <w:rsid w:val="00A56BB6"/>
    <w:rsid w:val="00A56BEC"/>
    <w:rsid w:val="00A56C2C"/>
    <w:rsid w:val="00A6099F"/>
    <w:rsid w:val="00A60ED7"/>
    <w:rsid w:val="00A61828"/>
    <w:rsid w:val="00A61E26"/>
    <w:rsid w:val="00A622E2"/>
    <w:rsid w:val="00A62B97"/>
    <w:rsid w:val="00A630C0"/>
    <w:rsid w:val="00A63872"/>
    <w:rsid w:val="00A63A37"/>
    <w:rsid w:val="00A648F2"/>
    <w:rsid w:val="00A65C98"/>
    <w:rsid w:val="00A6630B"/>
    <w:rsid w:val="00A67A2E"/>
    <w:rsid w:val="00A67A8E"/>
    <w:rsid w:val="00A67DED"/>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3213"/>
    <w:rsid w:val="00A83430"/>
    <w:rsid w:val="00A8389D"/>
    <w:rsid w:val="00A83BF1"/>
    <w:rsid w:val="00A84298"/>
    <w:rsid w:val="00A842D6"/>
    <w:rsid w:val="00A844C6"/>
    <w:rsid w:val="00A8523D"/>
    <w:rsid w:val="00A853A6"/>
    <w:rsid w:val="00A904EC"/>
    <w:rsid w:val="00A905F1"/>
    <w:rsid w:val="00A90E27"/>
    <w:rsid w:val="00A90F65"/>
    <w:rsid w:val="00A911C3"/>
    <w:rsid w:val="00A91218"/>
    <w:rsid w:val="00A913B4"/>
    <w:rsid w:val="00A92A8E"/>
    <w:rsid w:val="00A92BA5"/>
    <w:rsid w:val="00A934FE"/>
    <w:rsid w:val="00A94B41"/>
    <w:rsid w:val="00A95933"/>
    <w:rsid w:val="00A959DF"/>
    <w:rsid w:val="00A96D7E"/>
    <w:rsid w:val="00A97060"/>
    <w:rsid w:val="00A9777F"/>
    <w:rsid w:val="00A97B8C"/>
    <w:rsid w:val="00A97BCD"/>
    <w:rsid w:val="00A97EB5"/>
    <w:rsid w:val="00AA0C88"/>
    <w:rsid w:val="00AA158B"/>
    <w:rsid w:val="00AA1D12"/>
    <w:rsid w:val="00AA216B"/>
    <w:rsid w:val="00AA2CD8"/>
    <w:rsid w:val="00AA30A2"/>
    <w:rsid w:val="00AA35D2"/>
    <w:rsid w:val="00AA37AC"/>
    <w:rsid w:val="00AA398E"/>
    <w:rsid w:val="00AA49B7"/>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67D"/>
    <w:rsid w:val="00AC3727"/>
    <w:rsid w:val="00AC4379"/>
    <w:rsid w:val="00AC4D53"/>
    <w:rsid w:val="00AC4E7D"/>
    <w:rsid w:val="00AC55D6"/>
    <w:rsid w:val="00AC6071"/>
    <w:rsid w:val="00AC62C7"/>
    <w:rsid w:val="00AC63F4"/>
    <w:rsid w:val="00AC7483"/>
    <w:rsid w:val="00AC755E"/>
    <w:rsid w:val="00AC7BC4"/>
    <w:rsid w:val="00AD067C"/>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3F9D"/>
    <w:rsid w:val="00AF4542"/>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3C59"/>
    <w:rsid w:val="00B14DDF"/>
    <w:rsid w:val="00B14E6C"/>
    <w:rsid w:val="00B151C6"/>
    <w:rsid w:val="00B15CC4"/>
    <w:rsid w:val="00B17793"/>
    <w:rsid w:val="00B17D79"/>
    <w:rsid w:val="00B17F5F"/>
    <w:rsid w:val="00B20057"/>
    <w:rsid w:val="00B208A5"/>
    <w:rsid w:val="00B209B5"/>
    <w:rsid w:val="00B20E2B"/>
    <w:rsid w:val="00B21CA7"/>
    <w:rsid w:val="00B22651"/>
    <w:rsid w:val="00B22CE2"/>
    <w:rsid w:val="00B23216"/>
    <w:rsid w:val="00B23960"/>
    <w:rsid w:val="00B24165"/>
    <w:rsid w:val="00B2484E"/>
    <w:rsid w:val="00B24C37"/>
    <w:rsid w:val="00B24F49"/>
    <w:rsid w:val="00B255A7"/>
    <w:rsid w:val="00B25A70"/>
    <w:rsid w:val="00B25F9A"/>
    <w:rsid w:val="00B263DD"/>
    <w:rsid w:val="00B27080"/>
    <w:rsid w:val="00B272D3"/>
    <w:rsid w:val="00B31F85"/>
    <w:rsid w:val="00B32D9A"/>
    <w:rsid w:val="00B33105"/>
    <w:rsid w:val="00B336EB"/>
    <w:rsid w:val="00B3396B"/>
    <w:rsid w:val="00B33C09"/>
    <w:rsid w:val="00B34CA0"/>
    <w:rsid w:val="00B35846"/>
    <w:rsid w:val="00B35E23"/>
    <w:rsid w:val="00B364F3"/>
    <w:rsid w:val="00B36993"/>
    <w:rsid w:val="00B40294"/>
    <w:rsid w:val="00B40D73"/>
    <w:rsid w:val="00B411BF"/>
    <w:rsid w:val="00B415C1"/>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D90"/>
    <w:rsid w:val="00B52A20"/>
    <w:rsid w:val="00B52D01"/>
    <w:rsid w:val="00B54CD5"/>
    <w:rsid w:val="00B553CF"/>
    <w:rsid w:val="00B553DB"/>
    <w:rsid w:val="00B558AB"/>
    <w:rsid w:val="00B55957"/>
    <w:rsid w:val="00B560F8"/>
    <w:rsid w:val="00B561B8"/>
    <w:rsid w:val="00B566E0"/>
    <w:rsid w:val="00B5685D"/>
    <w:rsid w:val="00B57861"/>
    <w:rsid w:val="00B57900"/>
    <w:rsid w:val="00B57E03"/>
    <w:rsid w:val="00B60E6E"/>
    <w:rsid w:val="00B61AA8"/>
    <w:rsid w:val="00B61E14"/>
    <w:rsid w:val="00B63A2F"/>
    <w:rsid w:val="00B63CF7"/>
    <w:rsid w:val="00B64484"/>
    <w:rsid w:val="00B65956"/>
    <w:rsid w:val="00B65E54"/>
    <w:rsid w:val="00B660A0"/>
    <w:rsid w:val="00B67D22"/>
    <w:rsid w:val="00B70068"/>
    <w:rsid w:val="00B701B4"/>
    <w:rsid w:val="00B70288"/>
    <w:rsid w:val="00B7049B"/>
    <w:rsid w:val="00B70EDB"/>
    <w:rsid w:val="00B71A5D"/>
    <w:rsid w:val="00B71F17"/>
    <w:rsid w:val="00B72444"/>
    <w:rsid w:val="00B737C7"/>
    <w:rsid w:val="00B74A0D"/>
    <w:rsid w:val="00B74FBD"/>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F7F"/>
    <w:rsid w:val="00B8620A"/>
    <w:rsid w:val="00B86DBB"/>
    <w:rsid w:val="00B86FC3"/>
    <w:rsid w:val="00B9086A"/>
    <w:rsid w:val="00B91DBA"/>
    <w:rsid w:val="00B92037"/>
    <w:rsid w:val="00B93093"/>
    <w:rsid w:val="00B93392"/>
    <w:rsid w:val="00B93412"/>
    <w:rsid w:val="00B93453"/>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74"/>
    <w:rsid w:val="00BA68C1"/>
    <w:rsid w:val="00BA6E74"/>
    <w:rsid w:val="00BA715B"/>
    <w:rsid w:val="00BA79BC"/>
    <w:rsid w:val="00BA7EB0"/>
    <w:rsid w:val="00BB022B"/>
    <w:rsid w:val="00BB0528"/>
    <w:rsid w:val="00BB07FA"/>
    <w:rsid w:val="00BB1D67"/>
    <w:rsid w:val="00BB214E"/>
    <w:rsid w:val="00BB23BD"/>
    <w:rsid w:val="00BB301E"/>
    <w:rsid w:val="00BB3F4C"/>
    <w:rsid w:val="00BB5260"/>
    <w:rsid w:val="00BB57A1"/>
    <w:rsid w:val="00BB5FEA"/>
    <w:rsid w:val="00BB724B"/>
    <w:rsid w:val="00BB72E6"/>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C69"/>
    <w:rsid w:val="00BD3D7A"/>
    <w:rsid w:val="00BD471D"/>
    <w:rsid w:val="00BD567C"/>
    <w:rsid w:val="00BD5A65"/>
    <w:rsid w:val="00BD689C"/>
    <w:rsid w:val="00BD68BE"/>
    <w:rsid w:val="00BD7F9E"/>
    <w:rsid w:val="00BE09DC"/>
    <w:rsid w:val="00BE0D74"/>
    <w:rsid w:val="00BE1378"/>
    <w:rsid w:val="00BE1A06"/>
    <w:rsid w:val="00BE20F7"/>
    <w:rsid w:val="00BE2BB7"/>
    <w:rsid w:val="00BE40F3"/>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60E3"/>
    <w:rsid w:val="00BF62EB"/>
    <w:rsid w:val="00BF67D2"/>
    <w:rsid w:val="00BF6ECD"/>
    <w:rsid w:val="00BF70A1"/>
    <w:rsid w:val="00BF752F"/>
    <w:rsid w:val="00BF7D43"/>
    <w:rsid w:val="00C00B95"/>
    <w:rsid w:val="00C00D06"/>
    <w:rsid w:val="00C00D60"/>
    <w:rsid w:val="00C013A3"/>
    <w:rsid w:val="00C01B4D"/>
    <w:rsid w:val="00C02AD7"/>
    <w:rsid w:val="00C02C93"/>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188F"/>
    <w:rsid w:val="00C219B3"/>
    <w:rsid w:val="00C22495"/>
    <w:rsid w:val="00C232DD"/>
    <w:rsid w:val="00C24018"/>
    <w:rsid w:val="00C2423A"/>
    <w:rsid w:val="00C2448C"/>
    <w:rsid w:val="00C24DDC"/>
    <w:rsid w:val="00C24EE5"/>
    <w:rsid w:val="00C259E3"/>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751"/>
    <w:rsid w:val="00C34C05"/>
    <w:rsid w:val="00C3566B"/>
    <w:rsid w:val="00C35B23"/>
    <w:rsid w:val="00C36046"/>
    <w:rsid w:val="00C36064"/>
    <w:rsid w:val="00C36BFA"/>
    <w:rsid w:val="00C37050"/>
    <w:rsid w:val="00C37D75"/>
    <w:rsid w:val="00C4018E"/>
    <w:rsid w:val="00C40FA9"/>
    <w:rsid w:val="00C41332"/>
    <w:rsid w:val="00C419A3"/>
    <w:rsid w:val="00C41B56"/>
    <w:rsid w:val="00C41D2B"/>
    <w:rsid w:val="00C444D9"/>
    <w:rsid w:val="00C44500"/>
    <w:rsid w:val="00C447FB"/>
    <w:rsid w:val="00C460CA"/>
    <w:rsid w:val="00C46896"/>
    <w:rsid w:val="00C479D8"/>
    <w:rsid w:val="00C47AE8"/>
    <w:rsid w:val="00C50066"/>
    <w:rsid w:val="00C5017F"/>
    <w:rsid w:val="00C51B51"/>
    <w:rsid w:val="00C51F1A"/>
    <w:rsid w:val="00C522F8"/>
    <w:rsid w:val="00C5257E"/>
    <w:rsid w:val="00C52BD9"/>
    <w:rsid w:val="00C52FE0"/>
    <w:rsid w:val="00C5337B"/>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AB"/>
    <w:rsid w:val="00C64849"/>
    <w:rsid w:val="00C65F58"/>
    <w:rsid w:val="00C66571"/>
    <w:rsid w:val="00C667F6"/>
    <w:rsid w:val="00C66941"/>
    <w:rsid w:val="00C66B7F"/>
    <w:rsid w:val="00C66C4B"/>
    <w:rsid w:val="00C66E0C"/>
    <w:rsid w:val="00C67420"/>
    <w:rsid w:val="00C679BA"/>
    <w:rsid w:val="00C70551"/>
    <w:rsid w:val="00C71CB1"/>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2C71"/>
    <w:rsid w:val="00C82E5F"/>
    <w:rsid w:val="00C83234"/>
    <w:rsid w:val="00C8338A"/>
    <w:rsid w:val="00C84103"/>
    <w:rsid w:val="00C8567F"/>
    <w:rsid w:val="00C8572A"/>
    <w:rsid w:val="00C85BCA"/>
    <w:rsid w:val="00C8650D"/>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730"/>
    <w:rsid w:val="00C95962"/>
    <w:rsid w:val="00C96FBB"/>
    <w:rsid w:val="00C96FE0"/>
    <w:rsid w:val="00C97AF1"/>
    <w:rsid w:val="00CA04E7"/>
    <w:rsid w:val="00CA077D"/>
    <w:rsid w:val="00CA09AA"/>
    <w:rsid w:val="00CA0BA6"/>
    <w:rsid w:val="00CA0CF9"/>
    <w:rsid w:val="00CA237B"/>
    <w:rsid w:val="00CA284C"/>
    <w:rsid w:val="00CA2919"/>
    <w:rsid w:val="00CA2C56"/>
    <w:rsid w:val="00CA3315"/>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929"/>
    <w:rsid w:val="00CC4072"/>
    <w:rsid w:val="00CC5048"/>
    <w:rsid w:val="00CC5A8D"/>
    <w:rsid w:val="00CC606C"/>
    <w:rsid w:val="00CC6B47"/>
    <w:rsid w:val="00CC71EE"/>
    <w:rsid w:val="00CC7D29"/>
    <w:rsid w:val="00CD06F6"/>
    <w:rsid w:val="00CD084C"/>
    <w:rsid w:val="00CD0974"/>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3B6"/>
    <w:rsid w:val="00CE05F2"/>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557C"/>
    <w:rsid w:val="00CF6AF3"/>
    <w:rsid w:val="00CF75C7"/>
    <w:rsid w:val="00D014A9"/>
    <w:rsid w:val="00D017EE"/>
    <w:rsid w:val="00D02369"/>
    <w:rsid w:val="00D02621"/>
    <w:rsid w:val="00D02AC8"/>
    <w:rsid w:val="00D02C36"/>
    <w:rsid w:val="00D03684"/>
    <w:rsid w:val="00D03FC3"/>
    <w:rsid w:val="00D04FC8"/>
    <w:rsid w:val="00D05FD4"/>
    <w:rsid w:val="00D06088"/>
    <w:rsid w:val="00D065A5"/>
    <w:rsid w:val="00D0675C"/>
    <w:rsid w:val="00D06800"/>
    <w:rsid w:val="00D06BB8"/>
    <w:rsid w:val="00D06EF9"/>
    <w:rsid w:val="00D0798F"/>
    <w:rsid w:val="00D07A46"/>
    <w:rsid w:val="00D07ADD"/>
    <w:rsid w:val="00D10199"/>
    <w:rsid w:val="00D10FB7"/>
    <w:rsid w:val="00D11683"/>
    <w:rsid w:val="00D11873"/>
    <w:rsid w:val="00D12BDB"/>
    <w:rsid w:val="00D13880"/>
    <w:rsid w:val="00D14204"/>
    <w:rsid w:val="00D14F37"/>
    <w:rsid w:val="00D1624D"/>
    <w:rsid w:val="00D164BF"/>
    <w:rsid w:val="00D169B0"/>
    <w:rsid w:val="00D16A3F"/>
    <w:rsid w:val="00D20083"/>
    <w:rsid w:val="00D20E2C"/>
    <w:rsid w:val="00D217CE"/>
    <w:rsid w:val="00D22050"/>
    <w:rsid w:val="00D22D38"/>
    <w:rsid w:val="00D22EE4"/>
    <w:rsid w:val="00D231AF"/>
    <w:rsid w:val="00D23556"/>
    <w:rsid w:val="00D24DBB"/>
    <w:rsid w:val="00D25B79"/>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1284"/>
    <w:rsid w:val="00D422E4"/>
    <w:rsid w:val="00D423C9"/>
    <w:rsid w:val="00D429B7"/>
    <w:rsid w:val="00D4357E"/>
    <w:rsid w:val="00D44A5C"/>
    <w:rsid w:val="00D44B18"/>
    <w:rsid w:val="00D45E78"/>
    <w:rsid w:val="00D4611C"/>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669"/>
    <w:rsid w:val="00D60908"/>
    <w:rsid w:val="00D60932"/>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20F3"/>
    <w:rsid w:val="00D822CA"/>
    <w:rsid w:val="00D84268"/>
    <w:rsid w:val="00D84515"/>
    <w:rsid w:val="00D84824"/>
    <w:rsid w:val="00D84F73"/>
    <w:rsid w:val="00D8666C"/>
    <w:rsid w:val="00D86982"/>
    <w:rsid w:val="00D86B3B"/>
    <w:rsid w:val="00D876BB"/>
    <w:rsid w:val="00D8778A"/>
    <w:rsid w:val="00D87E48"/>
    <w:rsid w:val="00D90446"/>
    <w:rsid w:val="00D90D31"/>
    <w:rsid w:val="00D9120D"/>
    <w:rsid w:val="00D912DF"/>
    <w:rsid w:val="00D92265"/>
    <w:rsid w:val="00D9230B"/>
    <w:rsid w:val="00D92F6C"/>
    <w:rsid w:val="00D93307"/>
    <w:rsid w:val="00D93946"/>
    <w:rsid w:val="00D93FFD"/>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BCC"/>
    <w:rsid w:val="00DA30FB"/>
    <w:rsid w:val="00DA3F00"/>
    <w:rsid w:val="00DA631B"/>
    <w:rsid w:val="00DA6B8E"/>
    <w:rsid w:val="00DA7074"/>
    <w:rsid w:val="00DA727D"/>
    <w:rsid w:val="00DA773F"/>
    <w:rsid w:val="00DA7BC7"/>
    <w:rsid w:val="00DB0564"/>
    <w:rsid w:val="00DB1539"/>
    <w:rsid w:val="00DB2014"/>
    <w:rsid w:val="00DB21E6"/>
    <w:rsid w:val="00DB220E"/>
    <w:rsid w:val="00DB2369"/>
    <w:rsid w:val="00DB2559"/>
    <w:rsid w:val="00DB272C"/>
    <w:rsid w:val="00DB35C7"/>
    <w:rsid w:val="00DB39DE"/>
    <w:rsid w:val="00DB405C"/>
    <w:rsid w:val="00DB4322"/>
    <w:rsid w:val="00DB4699"/>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4A29"/>
    <w:rsid w:val="00DC4B4C"/>
    <w:rsid w:val="00DC4E8D"/>
    <w:rsid w:val="00DC54B4"/>
    <w:rsid w:val="00DC5A5E"/>
    <w:rsid w:val="00DC60E1"/>
    <w:rsid w:val="00DC6A94"/>
    <w:rsid w:val="00DC76BA"/>
    <w:rsid w:val="00DD132F"/>
    <w:rsid w:val="00DD1521"/>
    <w:rsid w:val="00DD1C2F"/>
    <w:rsid w:val="00DD1ED7"/>
    <w:rsid w:val="00DD242B"/>
    <w:rsid w:val="00DD2C54"/>
    <w:rsid w:val="00DD3430"/>
    <w:rsid w:val="00DD35A0"/>
    <w:rsid w:val="00DD6396"/>
    <w:rsid w:val="00DD6C70"/>
    <w:rsid w:val="00DD6E8E"/>
    <w:rsid w:val="00DD70C8"/>
    <w:rsid w:val="00DD7F36"/>
    <w:rsid w:val="00DE0C03"/>
    <w:rsid w:val="00DE21CF"/>
    <w:rsid w:val="00DE273A"/>
    <w:rsid w:val="00DE3E7C"/>
    <w:rsid w:val="00DE4664"/>
    <w:rsid w:val="00DE5335"/>
    <w:rsid w:val="00DE6DAE"/>
    <w:rsid w:val="00DF02EC"/>
    <w:rsid w:val="00DF098C"/>
    <w:rsid w:val="00DF1249"/>
    <w:rsid w:val="00DF24B9"/>
    <w:rsid w:val="00DF2DA0"/>
    <w:rsid w:val="00DF32AF"/>
    <w:rsid w:val="00DF3E4D"/>
    <w:rsid w:val="00DF42F3"/>
    <w:rsid w:val="00DF46CF"/>
    <w:rsid w:val="00DF4D70"/>
    <w:rsid w:val="00DF4F19"/>
    <w:rsid w:val="00DF5270"/>
    <w:rsid w:val="00DF5374"/>
    <w:rsid w:val="00DF5D97"/>
    <w:rsid w:val="00DF621B"/>
    <w:rsid w:val="00DF6B34"/>
    <w:rsid w:val="00DF6B69"/>
    <w:rsid w:val="00E00C18"/>
    <w:rsid w:val="00E012D8"/>
    <w:rsid w:val="00E0160D"/>
    <w:rsid w:val="00E0175D"/>
    <w:rsid w:val="00E01843"/>
    <w:rsid w:val="00E028E6"/>
    <w:rsid w:val="00E0293F"/>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2C4F"/>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A2D"/>
    <w:rsid w:val="00E22EE3"/>
    <w:rsid w:val="00E23416"/>
    <w:rsid w:val="00E2391F"/>
    <w:rsid w:val="00E242E6"/>
    <w:rsid w:val="00E24E3D"/>
    <w:rsid w:val="00E250DB"/>
    <w:rsid w:val="00E2596F"/>
    <w:rsid w:val="00E263E4"/>
    <w:rsid w:val="00E271F0"/>
    <w:rsid w:val="00E30155"/>
    <w:rsid w:val="00E3069F"/>
    <w:rsid w:val="00E306A2"/>
    <w:rsid w:val="00E30967"/>
    <w:rsid w:val="00E3116C"/>
    <w:rsid w:val="00E31521"/>
    <w:rsid w:val="00E316C4"/>
    <w:rsid w:val="00E32964"/>
    <w:rsid w:val="00E32E0E"/>
    <w:rsid w:val="00E33222"/>
    <w:rsid w:val="00E33802"/>
    <w:rsid w:val="00E33814"/>
    <w:rsid w:val="00E33D97"/>
    <w:rsid w:val="00E3582D"/>
    <w:rsid w:val="00E35834"/>
    <w:rsid w:val="00E35AC6"/>
    <w:rsid w:val="00E35F47"/>
    <w:rsid w:val="00E36306"/>
    <w:rsid w:val="00E36C4E"/>
    <w:rsid w:val="00E377BF"/>
    <w:rsid w:val="00E379BC"/>
    <w:rsid w:val="00E42CC0"/>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F76"/>
    <w:rsid w:val="00E5413F"/>
    <w:rsid w:val="00E541D0"/>
    <w:rsid w:val="00E543CA"/>
    <w:rsid w:val="00E54EC5"/>
    <w:rsid w:val="00E55335"/>
    <w:rsid w:val="00E55D2A"/>
    <w:rsid w:val="00E57FA4"/>
    <w:rsid w:val="00E60ADA"/>
    <w:rsid w:val="00E61C29"/>
    <w:rsid w:val="00E624D8"/>
    <w:rsid w:val="00E62DB0"/>
    <w:rsid w:val="00E63DB3"/>
    <w:rsid w:val="00E63F2E"/>
    <w:rsid w:val="00E645DC"/>
    <w:rsid w:val="00E6523D"/>
    <w:rsid w:val="00E65967"/>
    <w:rsid w:val="00E65EF0"/>
    <w:rsid w:val="00E668E2"/>
    <w:rsid w:val="00E6767F"/>
    <w:rsid w:val="00E67F22"/>
    <w:rsid w:val="00E705E5"/>
    <w:rsid w:val="00E70B0C"/>
    <w:rsid w:val="00E713AC"/>
    <w:rsid w:val="00E71EFF"/>
    <w:rsid w:val="00E72246"/>
    <w:rsid w:val="00E722AC"/>
    <w:rsid w:val="00E723D3"/>
    <w:rsid w:val="00E725B6"/>
    <w:rsid w:val="00E73E01"/>
    <w:rsid w:val="00E745BF"/>
    <w:rsid w:val="00E74697"/>
    <w:rsid w:val="00E74F1D"/>
    <w:rsid w:val="00E758C0"/>
    <w:rsid w:val="00E763A8"/>
    <w:rsid w:val="00E765F5"/>
    <w:rsid w:val="00E8040B"/>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551"/>
    <w:rsid w:val="00E91BF2"/>
    <w:rsid w:val="00E91E5F"/>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20F1"/>
    <w:rsid w:val="00EA2730"/>
    <w:rsid w:val="00EA42BA"/>
    <w:rsid w:val="00EA4F96"/>
    <w:rsid w:val="00EA531A"/>
    <w:rsid w:val="00EA589B"/>
    <w:rsid w:val="00EA7499"/>
    <w:rsid w:val="00EA74E3"/>
    <w:rsid w:val="00EA7744"/>
    <w:rsid w:val="00EB178A"/>
    <w:rsid w:val="00EB2435"/>
    <w:rsid w:val="00EB3027"/>
    <w:rsid w:val="00EB306C"/>
    <w:rsid w:val="00EB313A"/>
    <w:rsid w:val="00EB3495"/>
    <w:rsid w:val="00EB534C"/>
    <w:rsid w:val="00EB5E7D"/>
    <w:rsid w:val="00EB688D"/>
    <w:rsid w:val="00EB7124"/>
    <w:rsid w:val="00EB74DD"/>
    <w:rsid w:val="00EB7E4D"/>
    <w:rsid w:val="00EC0B57"/>
    <w:rsid w:val="00EC12C0"/>
    <w:rsid w:val="00EC142C"/>
    <w:rsid w:val="00EC16D0"/>
    <w:rsid w:val="00EC2B11"/>
    <w:rsid w:val="00EC2FEB"/>
    <w:rsid w:val="00EC30C9"/>
    <w:rsid w:val="00EC36C9"/>
    <w:rsid w:val="00EC36DD"/>
    <w:rsid w:val="00EC39A2"/>
    <w:rsid w:val="00EC4B61"/>
    <w:rsid w:val="00EC4CC3"/>
    <w:rsid w:val="00EC555C"/>
    <w:rsid w:val="00EC60C0"/>
    <w:rsid w:val="00EC6337"/>
    <w:rsid w:val="00EC7326"/>
    <w:rsid w:val="00ED0DE8"/>
    <w:rsid w:val="00ED0FAF"/>
    <w:rsid w:val="00ED0FB6"/>
    <w:rsid w:val="00ED19F8"/>
    <w:rsid w:val="00ED3068"/>
    <w:rsid w:val="00ED3534"/>
    <w:rsid w:val="00ED3B7D"/>
    <w:rsid w:val="00ED44D2"/>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891"/>
    <w:rsid w:val="00F046B1"/>
    <w:rsid w:val="00F04932"/>
    <w:rsid w:val="00F04CF6"/>
    <w:rsid w:val="00F04ED5"/>
    <w:rsid w:val="00F05BA0"/>
    <w:rsid w:val="00F05EED"/>
    <w:rsid w:val="00F062B0"/>
    <w:rsid w:val="00F06F02"/>
    <w:rsid w:val="00F077C0"/>
    <w:rsid w:val="00F0783A"/>
    <w:rsid w:val="00F07C4E"/>
    <w:rsid w:val="00F14351"/>
    <w:rsid w:val="00F154C5"/>
    <w:rsid w:val="00F15744"/>
    <w:rsid w:val="00F15A4F"/>
    <w:rsid w:val="00F165FE"/>
    <w:rsid w:val="00F16BB1"/>
    <w:rsid w:val="00F20046"/>
    <w:rsid w:val="00F206FE"/>
    <w:rsid w:val="00F209E0"/>
    <w:rsid w:val="00F20EE3"/>
    <w:rsid w:val="00F21048"/>
    <w:rsid w:val="00F2112D"/>
    <w:rsid w:val="00F21654"/>
    <w:rsid w:val="00F218EF"/>
    <w:rsid w:val="00F21EC3"/>
    <w:rsid w:val="00F23178"/>
    <w:rsid w:val="00F2357F"/>
    <w:rsid w:val="00F24A57"/>
    <w:rsid w:val="00F24F4D"/>
    <w:rsid w:val="00F25139"/>
    <w:rsid w:val="00F25166"/>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250F"/>
    <w:rsid w:val="00F328BD"/>
    <w:rsid w:val="00F33655"/>
    <w:rsid w:val="00F3383E"/>
    <w:rsid w:val="00F338BC"/>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5BAE"/>
    <w:rsid w:val="00F46183"/>
    <w:rsid w:val="00F463BD"/>
    <w:rsid w:val="00F46A01"/>
    <w:rsid w:val="00F47AFE"/>
    <w:rsid w:val="00F47DF9"/>
    <w:rsid w:val="00F50020"/>
    <w:rsid w:val="00F50849"/>
    <w:rsid w:val="00F50F51"/>
    <w:rsid w:val="00F51318"/>
    <w:rsid w:val="00F51929"/>
    <w:rsid w:val="00F523A6"/>
    <w:rsid w:val="00F52631"/>
    <w:rsid w:val="00F52A4B"/>
    <w:rsid w:val="00F533DB"/>
    <w:rsid w:val="00F5376A"/>
    <w:rsid w:val="00F53E2D"/>
    <w:rsid w:val="00F542D8"/>
    <w:rsid w:val="00F548C8"/>
    <w:rsid w:val="00F54986"/>
    <w:rsid w:val="00F55A3B"/>
    <w:rsid w:val="00F563B2"/>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61A3"/>
    <w:rsid w:val="00F66544"/>
    <w:rsid w:val="00F669E3"/>
    <w:rsid w:val="00F66FEB"/>
    <w:rsid w:val="00F670C3"/>
    <w:rsid w:val="00F67219"/>
    <w:rsid w:val="00F675AE"/>
    <w:rsid w:val="00F70225"/>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366"/>
    <w:rsid w:val="00F915AB"/>
    <w:rsid w:val="00F918AE"/>
    <w:rsid w:val="00F91DAC"/>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F"/>
    <w:rsid w:val="00FA1E61"/>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52FD"/>
    <w:rsid w:val="00FB5689"/>
    <w:rsid w:val="00FB6D13"/>
    <w:rsid w:val="00FB7340"/>
    <w:rsid w:val="00FB7724"/>
    <w:rsid w:val="00FB7B15"/>
    <w:rsid w:val="00FB7B5D"/>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E098B"/>
    <w:rsid w:val="00FE0C6B"/>
    <w:rsid w:val="00FE22FE"/>
    <w:rsid w:val="00FE23E2"/>
    <w:rsid w:val="00FE3DA5"/>
    <w:rsid w:val="00FE460F"/>
    <w:rsid w:val="00FE4930"/>
    <w:rsid w:val="00FE4E61"/>
    <w:rsid w:val="00FE5B8D"/>
    <w:rsid w:val="00FE6782"/>
    <w:rsid w:val="00FE6FE5"/>
    <w:rsid w:val="00FE74FC"/>
    <w:rsid w:val="00FE761D"/>
    <w:rsid w:val="00FE76FA"/>
    <w:rsid w:val="00FE7A0A"/>
    <w:rsid w:val="00FE7A4E"/>
    <w:rsid w:val="00FE7B7C"/>
    <w:rsid w:val="00FF01C5"/>
    <w:rsid w:val="00FF07F7"/>
    <w:rsid w:val="00FF1716"/>
    <w:rsid w:val="00FF2A88"/>
    <w:rsid w:val="00FF30FE"/>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535770"/>
    <w:pPr>
      <w:numPr>
        <w:numId w:val="30"/>
      </w:numPr>
      <w:overflowPunct/>
      <w:autoSpaceDE/>
      <w:autoSpaceDN/>
      <w:adjustRightInd/>
      <w:spacing w:after="0"/>
      <w:contextualSpacing/>
      <w:textAlignment w:val="auto"/>
    </w:pPr>
    <w:rPr>
      <w:rFonts w:eastAsia="Times New Roman"/>
      <w:szCs w:val="24"/>
      <w:lang w:val="en-GB"/>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B1"/>
    <w:link w:val="bulletChar"/>
    <w:qFormat/>
    <w:rsid w:val="00AF3F9D"/>
    <w:rPr>
      <w:lang w:val="en-US"/>
    </w:rPr>
  </w:style>
  <w:style w:type="character" w:customStyle="1" w:styleId="bulletChar">
    <w:name w:val="bullet Char"/>
    <w:basedOn w:val="B10"/>
    <w:link w:val="bullet"/>
    <w:rsid w:val="00AF3F9D"/>
    <w:rPr>
      <w:rFonts w:ascii="Times New Roman" w:hAnsi="Times New Roman"/>
      <w:lang w:eastAsia="en-US"/>
    </w:rPr>
  </w:style>
  <w:style w:type="numbering" w:customStyle="1" w:styleId="Style1">
    <w:name w:val="Style1"/>
    <w:uiPriority w:val="99"/>
    <w:rsid w:val="00507432"/>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df4eea7b-52db-4162-980b-b352f1b580a3">3EQ6UJ4K66FU-4-1540</_dlc_DocId>
    <_dlc_DocIdUrl xmlns="df4eea7b-52db-4162-980b-b352f1b580a3">
      <Url>https://projects.qualcomm.com/sites/meridian/_layouts/15/DocIdRedir.aspx?ID=3EQ6UJ4K66FU-4-1540</Url>
      <Description>3EQ6UJ4K66FU-4-1540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2.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3.xml><?xml version="1.0" encoding="utf-8"?>
<ds:datastoreItem xmlns:ds="http://schemas.openxmlformats.org/officeDocument/2006/customXml" ds:itemID="{5E45D529-5E1D-4284-8B80-40D45C2BFB73}">
  <ds:schemaRefs>
    <ds:schemaRef ds:uri="http://schemas.openxmlformats.org/package/2006/metadata/core-properties"/>
    <ds:schemaRef ds:uri="df4eea7b-52db-4162-980b-b352f1b580a3"/>
    <ds:schemaRef ds:uri="http://schemas.microsoft.com/sharepoint/v4"/>
    <ds:schemaRef ds:uri="http://schemas.microsoft.com/office/2006/documentManagement/types"/>
    <ds:schemaRef ds:uri="http://purl.org/dc/elements/1.1/"/>
    <ds:schemaRef ds:uri="http://schemas.microsoft.com/office/infopath/2007/PartnerControls"/>
    <ds:schemaRef ds:uri="http://schemas.microsoft.com/office/2006/metadata/properties"/>
    <ds:schemaRef ds:uri="http://purl.org/dc/terms/"/>
    <ds:schemaRef ds:uri="http://www.w3.org/XML/1998/namespace"/>
    <ds:schemaRef ds:uri="http://purl.org/dc/dcmitype/"/>
  </ds:schemaRefs>
</ds:datastoreItem>
</file>

<file path=customXml/itemProps4.xml><?xml version="1.0" encoding="utf-8"?>
<ds:datastoreItem xmlns:ds="http://schemas.openxmlformats.org/officeDocument/2006/customXml" ds:itemID="{BE98D227-A2FA-4D55-ADDB-67C7928765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6.xml><?xml version="1.0" encoding="utf-8"?>
<ds:datastoreItem xmlns:ds="http://schemas.openxmlformats.org/officeDocument/2006/customXml" ds:itemID="{EDF55EC7-140C-486D-AE6B-E448BB6AB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TotalTime>
  <Pages>3</Pages>
  <Words>1171</Words>
  <Characters>6680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7836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Jing Sun</cp:lastModifiedBy>
  <cp:revision>21</cp:revision>
  <cp:lastPrinted>2010-10-04T23:31:00Z</cp:lastPrinted>
  <dcterms:created xsi:type="dcterms:W3CDTF">2017-03-16T02:44:00Z</dcterms:created>
  <dcterms:modified xsi:type="dcterms:W3CDTF">2017-05-05T17:23:00Z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679c72a0-7d51-44e2-97aa-9efad4b014e1</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0x010100B64640988C4649488F02E0537EA64775</vt:lpwstr>
  </property>
</Properties>
</file>